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C7A19" w14:textId="44FBC285" w:rsidR="00A81494" w:rsidRPr="00D72AEF" w:rsidRDefault="00A81494" w:rsidP="003A5AC0">
      <w:pPr>
        <w:pStyle w:val="ListParagraph"/>
        <w:numPr>
          <w:ilvl w:val="0"/>
          <w:numId w:val="1"/>
        </w:numPr>
        <w:ind w:left="0"/>
        <w:jc w:val="both"/>
        <w:rPr>
          <w:b/>
          <w:bCs/>
          <w:color w:val="434343"/>
          <w:u w:val="single"/>
        </w:rPr>
      </w:pPr>
      <w:r w:rsidRPr="00D72AEF">
        <w:rPr>
          <w:b/>
          <w:bCs/>
          <w:color w:val="434343"/>
          <w:u w:val="single"/>
        </w:rPr>
        <w:t>Summary of Changes and Review</w:t>
      </w:r>
    </w:p>
    <w:p w14:paraId="1F84D592" w14:textId="77777777" w:rsidR="00A81494" w:rsidRDefault="00A81494" w:rsidP="003A5AC0">
      <w:pPr>
        <w:jc w:val="both"/>
        <w:rPr>
          <w:color w:val="434343"/>
        </w:rPr>
      </w:pPr>
    </w:p>
    <w:tbl>
      <w:tblPr>
        <w:tblStyle w:val="TableGrid"/>
        <w:tblW w:w="0" w:type="auto"/>
        <w:tblLook w:val="04A0" w:firstRow="1" w:lastRow="0" w:firstColumn="1" w:lastColumn="0" w:noHBand="0" w:noVBand="1"/>
      </w:tblPr>
      <w:tblGrid>
        <w:gridCol w:w="1035"/>
        <w:gridCol w:w="1794"/>
        <w:gridCol w:w="1126"/>
        <w:gridCol w:w="1321"/>
        <w:gridCol w:w="3740"/>
      </w:tblGrid>
      <w:tr w:rsidR="006E4CA9" w14:paraId="552FCD45" w14:textId="77777777" w:rsidTr="00C41A04">
        <w:tc>
          <w:tcPr>
            <w:tcW w:w="1035" w:type="dxa"/>
            <w:shd w:val="clear" w:color="auto" w:fill="B49C7A"/>
          </w:tcPr>
          <w:p w14:paraId="4601F644" w14:textId="77777777" w:rsidR="00A81494" w:rsidRPr="003B1361" w:rsidRDefault="00A81494" w:rsidP="003A5AC0">
            <w:pPr>
              <w:jc w:val="both"/>
              <w:rPr>
                <w:b/>
                <w:bCs/>
                <w:color w:val="FFFFFF" w:themeColor="background1"/>
              </w:rPr>
            </w:pPr>
            <w:r w:rsidRPr="003B1361">
              <w:rPr>
                <w:b/>
                <w:bCs/>
                <w:color w:val="FFFFFF" w:themeColor="background1"/>
              </w:rPr>
              <w:t>Version Number</w:t>
            </w:r>
          </w:p>
        </w:tc>
        <w:tc>
          <w:tcPr>
            <w:tcW w:w="1794" w:type="dxa"/>
            <w:shd w:val="clear" w:color="auto" w:fill="B49C7A"/>
          </w:tcPr>
          <w:p w14:paraId="54515955" w14:textId="77777777" w:rsidR="00A81494" w:rsidRPr="003B1361" w:rsidRDefault="00A81494" w:rsidP="003A5AC0">
            <w:pPr>
              <w:jc w:val="both"/>
              <w:rPr>
                <w:b/>
                <w:bCs/>
                <w:color w:val="FFFFFF" w:themeColor="background1"/>
              </w:rPr>
            </w:pPr>
            <w:r w:rsidRPr="003B1361">
              <w:rPr>
                <w:b/>
                <w:bCs/>
                <w:color w:val="FFFFFF" w:themeColor="background1"/>
              </w:rPr>
              <w:t>Date of Change/Review</w:t>
            </w:r>
          </w:p>
        </w:tc>
        <w:tc>
          <w:tcPr>
            <w:tcW w:w="1126" w:type="dxa"/>
            <w:shd w:val="clear" w:color="auto" w:fill="B49C7A"/>
          </w:tcPr>
          <w:p w14:paraId="4FDCE86C" w14:textId="77777777" w:rsidR="00A81494" w:rsidRPr="003B1361" w:rsidRDefault="00A81494" w:rsidP="003A5AC0">
            <w:pPr>
              <w:jc w:val="both"/>
              <w:rPr>
                <w:b/>
                <w:bCs/>
                <w:color w:val="FFFFFF" w:themeColor="background1"/>
              </w:rPr>
            </w:pPr>
            <w:r w:rsidRPr="003B1361">
              <w:rPr>
                <w:b/>
                <w:bCs/>
                <w:color w:val="FFFFFF" w:themeColor="background1"/>
              </w:rPr>
              <w:t>Review / Changes Made By</w:t>
            </w:r>
          </w:p>
        </w:tc>
        <w:tc>
          <w:tcPr>
            <w:tcW w:w="1321" w:type="dxa"/>
            <w:shd w:val="clear" w:color="auto" w:fill="B49C7A"/>
          </w:tcPr>
          <w:p w14:paraId="68CD4934" w14:textId="77777777" w:rsidR="00A81494" w:rsidRPr="003B1361" w:rsidRDefault="00A81494" w:rsidP="003A5AC0">
            <w:pPr>
              <w:jc w:val="both"/>
              <w:rPr>
                <w:b/>
                <w:bCs/>
                <w:color w:val="FFFFFF" w:themeColor="background1"/>
              </w:rPr>
            </w:pPr>
            <w:r w:rsidRPr="003B1361">
              <w:rPr>
                <w:b/>
                <w:bCs/>
                <w:color w:val="FFFFFF" w:themeColor="background1"/>
              </w:rPr>
              <w:t>Authorised By</w:t>
            </w:r>
          </w:p>
        </w:tc>
        <w:tc>
          <w:tcPr>
            <w:tcW w:w="3740" w:type="dxa"/>
            <w:shd w:val="clear" w:color="auto" w:fill="B49C7A"/>
          </w:tcPr>
          <w:p w14:paraId="267E4528" w14:textId="77777777" w:rsidR="00A81494" w:rsidRPr="003B1361" w:rsidRDefault="00A81494" w:rsidP="003A5AC0">
            <w:pPr>
              <w:jc w:val="both"/>
              <w:rPr>
                <w:b/>
                <w:bCs/>
                <w:color w:val="FFFFFF" w:themeColor="background1"/>
              </w:rPr>
            </w:pPr>
            <w:r w:rsidRPr="003B1361">
              <w:rPr>
                <w:b/>
                <w:bCs/>
                <w:color w:val="FFFFFF" w:themeColor="background1"/>
              </w:rPr>
              <w:t>Description of Changes/Review</w:t>
            </w:r>
          </w:p>
        </w:tc>
      </w:tr>
      <w:tr w:rsidR="00A81494" w14:paraId="1213889B" w14:textId="77777777" w:rsidTr="00C41A04">
        <w:tc>
          <w:tcPr>
            <w:tcW w:w="1035" w:type="dxa"/>
          </w:tcPr>
          <w:p w14:paraId="25E2C3AF" w14:textId="77777777" w:rsidR="00A81494" w:rsidRPr="00982C05" w:rsidRDefault="00A81494" w:rsidP="003A5AC0">
            <w:pPr>
              <w:jc w:val="both"/>
              <w:rPr>
                <w:color w:val="434343"/>
              </w:rPr>
            </w:pPr>
            <w:r w:rsidRPr="00982C05">
              <w:rPr>
                <w:color w:val="434343"/>
              </w:rPr>
              <w:t>1</w:t>
            </w:r>
          </w:p>
        </w:tc>
        <w:tc>
          <w:tcPr>
            <w:tcW w:w="1794" w:type="dxa"/>
          </w:tcPr>
          <w:p w14:paraId="0779CE78" w14:textId="3DAEB3A1" w:rsidR="00A81494" w:rsidRPr="00982C05" w:rsidRDefault="00A81494" w:rsidP="003A5AC0">
            <w:pPr>
              <w:jc w:val="both"/>
              <w:rPr>
                <w:color w:val="434343"/>
              </w:rPr>
            </w:pPr>
            <w:r w:rsidRPr="00982C05">
              <w:rPr>
                <w:color w:val="434343"/>
              </w:rPr>
              <w:t xml:space="preserve">1 </w:t>
            </w:r>
            <w:r w:rsidR="00982C05" w:rsidRPr="00982C05">
              <w:rPr>
                <w:color w:val="434343"/>
              </w:rPr>
              <w:t xml:space="preserve">Nov </w:t>
            </w:r>
            <w:r w:rsidRPr="00982C05">
              <w:rPr>
                <w:color w:val="434343"/>
              </w:rPr>
              <w:t>2023</w:t>
            </w:r>
          </w:p>
        </w:tc>
        <w:tc>
          <w:tcPr>
            <w:tcW w:w="1126" w:type="dxa"/>
          </w:tcPr>
          <w:p w14:paraId="66F2866B" w14:textId="034234AF" w:rsidR="00A81494" w:rsidRPr="00982C05" w:rsidRDefault="006E4CA9" w:rsidP="003A5AC0">
            <w:pPr>
              <w:jc w:val="both"/>
              <w:rPr>
                <w:color w:val="434343"/>
              </w:rPr>
            </w:pPr>
            <w:r>
              <w:rPr>
                <w:color w:val="434343"/>
              </w:rPr>
              <w:t>L. Barker</w:t>
            </w:r>
          </w:p>
        </w:tc>
        <w:tc>
          <w:tcPr>
            <w:tcW w:w="1321" w:type="dxa"/>
          </w:tcPr>
          <w:p w14:paraId="1F6EEC4E" w14:textId="77777777" w:rsidR="00A81494" w:rsidRDefault="006E4CA9" w:rsidP="003A5AC0">
            <w:pPr>
              <w:jc w:val="both"/>
              <w:rPr>
                <w:color w:val="434343"/>
              </w:rPr>
            </w:pPr>
            <w:r>
              <w:rPr>
                <w:color w:val="434343"/>
              </w:rPr>
              <w:t>L. Barker</w:t>
            </w:r>
          </w:p>
          <w:p w14:paraId="011B92E3" w14:textId="0DA0D607" w:rsidR="006E4CA9" w:rsidRPr="00982C05" w:rsidRDefault="006E4CA9" w:rsidP="003A5AC0">
            <w:pPr>
              <w:jc w:val="both"/>
              <w:rPr>
                <w:color w:val="434343"/>
              </w:rPr>
            </w:pPr>
            <w:r>
              <w:rPr>
                <w:color w:val="434343"/>
              </w:rPr>
              <w:t>M. Parker</w:t>
            </w:r>
          </w:p>
        </w:tc>
        <w:tc>
          <w:tcPr>
            <w:tcW w:w="3740" w:type="dxa"/>
          </w:tcPr>
          <w:p w14:paraId="19DEC40B" w14:textId="12359FC8" w:rsidR="00A81494" w:rsidRPr="00982C05" w:rsidRDefault="00982C05" w:rsidP="003A5AC0">
            <w:pPr>
              <w:jc w:val="both"/>
              <w:rPr>
                <w:color w:val="434343"/>
              </w:rPr>
            </w:pPr>
            <w:r>
              <w:rPr>
                <w:color w:val="434343"/>
              </w:rPr>
              <w:t>First version of the Policy.</w:t>
            </w:r>
          </w:p>
        </w:tc>
      </w:tr>
      <w:tr w:rsidR="00C41A04" w14:paraId="1EBAB21C" w14:textId="77777777" w:rsidTr="00C41A04">
        <w:tc>
          <w:tcPr>
            <w:tcW w:w="1035" w:type="dxa"/>
          </w:tcPr>
          <w:p w14:paraId="126C608A" w14:textId="4B4AB343" w:rsidR="00C41A04" w:rsidRDefault="00C41A04" w:rsidP="00C41A04">
            <w:pPr>
              <w:jc w:val="both"/>
              <w:rPr>
                <w:color w:val="434343"/>
              </w:rPr>
            </w:pPr>
            <w:r>
              <w:rPr>
                <w:color w:val="434343"/>
              </w:rPr>
              <w:t>2</w:t>
            </w:r>
          </w:p>
        </w:tc>
        <w:tc>
          <w:tcPr>
            <w:tcW w:w="1794" w:type="dxa"/>
          </w:tcPr>
          <w:p w14:paraId="62C04F22" w14:textId="22060203" w:rsidR="00C41A04" w:rsidRDefault="00C41A04" w:rsidP="00C41A04">
            <w:pPr>
              <w:jc w:val="both"/>
              <w:rPr>
                <w:color w:val="434343"/>
              </w:rPr>
            </w:pPr>
            <w:r>
              <w:rPr>
                <w:color w:val="434343"/>
              </w:rPr>
              <w:t>10 Dec 2023</w:t>
            </w:r>
          </w:p>
        </w:tc>
        <w:tc>
          <w:tcPr>
            <w:tcW w:w="1126" w:type="dxa"/>
          </w:tcPr>
          <w:p w14:paraId="06A8A801" w14:textId="1E7CA568" w:rsidR="00C41A04" w:rsidRDefault="00C41A04" w:rsidP="00C41A04">
            <w:pPr>
              <w:jc w:val="both"/>
              <w:rPr>
                <w:color w:val="434343"/>
              </w:rPr>
            </w:pPr>
            <w:r>
              <w:rPr>
                <w:color w:val="434343"/>
              </w:rPr>
              <w:t>L. Barker</w:t>
            </w:r>
          </w:p>
        </w:tc>
        <w:tc>
          <w:tcPr>
            <w:tcW w:w="1321" w:type="dxa"/>
          </w:tcPr>
          <w:p w14:paraId="6BA0AD1F" w14:textId="77777777" w:rsidR="00C41A04" w:rsidRDefault="00C41A04" w:rsidP="00C41A04">
            <w:pPr>
              <w:jc w:val="both"/>
              <w:rPr>
                <w:color w:val="434343"/>
              </w:rPr>
            </w:pPr>
            <w:r>
              <w:rPr>
                <w:color w:val="434343"/>
              </w:rPr>
              <w:t>L. Barker</w:t>
            </w:r>
          </w:p>
          <w:p w14:paraId="0F41E5AA" w14:textId="0E1E69B6" w:rsidR="00C41A04" w:rsidRDefault="00C41A04" w:rsidP="00C41A04">
            <w:pPr>
              <w:jc w:val="both"/>
              <w:rPr>
                <w:color w:val="434343"/>
              </w:rPr>
            </w:pPr>
            <w:r>
              <w:rPr>
                <w:color w:val="434343"/>
              </w:rPr>
              <w:t>M. Parker</w:t>
            </w:r>
          </w:p>
        </w:tc>
        <w:tc>
          <w:tcPr>
            <w:tcW w:w="3740" w:type="dxa"/>
          </w:tcPr>
          <w:p w14:paraId="6E14602E" w14:textId="59A6885F" w:rsidR="00C41A04" w:rsidRDefault="00C41A04" w:rsidP="00C41A04">
            <w:pPr>
              <w:jc w:val="both"/>
              <w:rPr>
                <w:color w:val="434343"/>
              </w:rPr>
            </w:pPr>
            <w:r>
              <w:rPr>
                <w:color w:val="434343"/>
              </w:rPr>
              <w:t xml:space="preserve">Updated in-line with Highfield Qualifications requirements. Sections added/reviewed to cover Monitoring/Customer Feedback, CPD and IQA Roles and Responsibilities. </w:t>
            </w:r>
          </w:p>
        </w:tc>
      </w:tr>
      <w:tr w:rsidR="00C41A04" w14:paraId="0447FC55" w14:textId="77777777" w:rsidTr="00C41A04">
        <w:tc>
          <w:tcPr>
            <w:tcW w:w="1035" w:type="dxa"/>
          </w:tcPr>
          <w:p w14:paraId="7B4F9723" w14:textId="77777777" w:rsidR="00C41A04" w:rsidRDefault="00C41A04" w:rsidP="00C41A04">
            <w:pPr>
              <w:jc w:val="both"/>
              <w:rPr>
                <w:color w:val="434343"/>
              </w:rPr>
            </w:pPr>
          </w:p>
        </w:tc>
        <w:tc>
          <w:tcPr>
            <w:tcW w:w="1794" w:type="dxa"/>
          </w:tcPr>
          <w:p w14:paraId="3766180B" w14:textId="77777777" w:rsidR="00C41A04" w:rsidRDefault="00C41A04" w:rsidP="00C41A04">
            <w:pPr>
              <w:jc w:val="both"/>
              <w:rPr>
                <w:color w:val="434343"/>
              </w:rPr>
            </w:pPr>
          </w:p>
        </w:tc>
        <w:tc>
          <w:tcPr>
            <w:tcW w:w="1126" w:type="dxa"/>
          </w:tcPr>
          <w:p w14:paraId="62B54146" w14:textId="77777777" w:rsidR="00C41A04" w:rsidRDefault="00C41A04" w:rsidP="00C41A04">
            <w:pPr>
              <w:jc w:val="both"/>
              <w:rPr>
                <w:color w:val="434343"/>
              </w:rPr>
            </w:pPr>
          </w:p>
        </w:tc>
        <w:tc>
          <w:tcPr>
            <w:tcW w:w="1321" w:type="dxa"/>
          </w:tcPr>
          <w:p w14:paraId="5E960E1E" w14:textId="77777777" w:rsidR="00C41A04" w:rsidRDefault="00C41A04" w:rsidP="00C41A04">
            <w:pPr>
              <w:jc w:val="both"/>
              <w:rPr>
                <w:color w:val="434343"/>
              </w:rPr>
            </w:pPr>
          </w:p>
        </w:tc>
        <w:tc>
          <w:tcPr>
            <w:tcW w:w="3740" w:type="dxa"/>
          </w:tcPr>
          <w:p w14:paraId="3DA8801F" w14:textId="5D8EB892" w:rsidR="00C41A04" w:rsidRPr="00212E03" w:rsidRDefault="00212E03" w:rsidP="00C41A04">
            <w:pPr>
              <w:jc w:val="both"/>
              <w:rPr>
                <w:b/>
                <w:bCs/>
                <w:color w:val="434343"/>
              </w:rPr>
            </w:pPr>
            <w:r>
              <w:rPr>
                <w:b/>
                <w:bCs/>
                <w:color w:val="434343"/>
              </w:rPr>
              <w:t xml:space="preserve">NEXT REVIEW NEEDS TO INCORPORATE AI USE AND DETECTING PLAIGARISM. SEE HIGHFIELD GUIDANCE DOCUMENT </w:t>
            </w:r>
            <w:r w:rsidR="00D72C73">
              <w:rPr>
                <w:b/>
                <w:bCs/>
                <w:color w:val="434343"/>
              </w:rPr>
              <w:t xml:space="preserve">(AUTHENTICATION OF LEARNER WORK). </w:t>
            </w:r>
          </w:p>
        </w:tc>
      </w:tr>
      <w:tr w:rsidR="00C41A04" w14:paraId="0CA24C13" w14:textId="77777777" w:rsidTr="00C41A04">
        <w:tc>
          <w:tcPr>
            <w:tcW w:w="1035" w:type="dxa"/>
          </w:tcPr>
          <w:p w14:paraId="58A7FEE7" w14:textId="77777777" w:rsidR="00C41A04" w:rsidRDefault="00C41A04" w:rsidP="00C41A04">
            <w:pPr>
              <w:jc w:val="both"/>
              <w:rPr>
                <w:color w:val="434343"/>
              </w:rPr>
            </w:pPr>
          </w:p>
        </w:tc>
        <w:tc>
          <w:tcPr>
            <w:tcW w:w="1794" w:type="dxa"/>
          </w:tcPr>
          <w:p w14:paraId="3FEABC55" w14:textId="77777777" w:rsidR="00C41A04" w:rsidRDefault="00C41A04" w:rsidP="00C41A04">
            <w:pPr>
              <w:jc w:val="both"/>
              <w:rPr>
                <w:color w:val="434343"/>
              </w:rPr>
            </w:pPr>
          </w:p>
        </w:tc>
        <w:tc>
          <w:tcPr>
            <w:tcW w:w="1126" w:type="dxa"/>
          </w:tcPr>
          <w:p w14:paraId="2B47EF9B" w14:textId="77777777" w:rsidR="00C41A04" w:rsidRDefault="00C41A04" w:rsidP="00C41A04">
            <w:pPr>
              <w:jc w:val="both"/>
              <w:rPr>
                <w:color w:val="434343"/>
              </w:rPr>
            </w:pPr>
          </w:p>
        </w:tc>
        <w:tc>
          <w:tcPr>
            <w:tcW w:w="1321" w:type="dxa"/>
          </w:tcPr>
          <w:p w14:paraId="01BFE847" w14:textId="77777777" w:rsidR="00C41A04" w:rsidRDefault="00C41A04" w:rsidP="00C41A04">
            <w:pPr>
              <w:jc w:val="both"/>
              <w:rPr>
                <w:color w:val="434343"/>
              </w:rPr>
            </w:pPr>
          </w:p>
        </w:tc>
        <w:tc>
          <w:tcPr>
            <w:tcW w:w="3740" w:type="dxa"/>
          </w:tcPr>
          <w:p w14:paraId="3A3E8C8A" w14:textId="77777777" w:rsidR="00C41A04" w:rsidRDefault="00C41A04" w:rsidP="00C41A04">
            <w:pPr>
              <w:jc w:val="both"/>
              <w:rPr>
                <w:color w:val="434343"/>
              </w:rPr>
            </w:pPr>
          </w:p>
        </w:tc>
      </w:tr>
    </w:tbl>
    <w:p w14:paraId="494D3963" w14:textId="77777777" w:rsidR="00A81494" w:rsidRDefault="00A81494" w:rsidP="003A5AC0">
      <w:pPr>
        <w:jc w:val="both"/>
        <w:rPr>
          <w:b/>
          <w:bCs/>
          <w:color w:val="434343"/>
          <w:u w:val="single"/>
        </w:rPr>
      </w:pPr>
    </w:p>
    <w:p w14:paraId="5FB7FC49" w14:textId="0A70779D" w:rsidR="000B755E" w:rsidRPr="00D72AEF" w:rsidRDefault="000B755E" w:rsidP="003A5AC0">
      <w:pPr>
        <w:pStyle w:val="ListParagraph"/>
        <w:numPr>
          <w:ilvl w:val="0"/>
          <w:numId w:val="1"/>
        </w:numPr>
        <w:ind w:left="0"/>
        <w:jc w:val="both"/>
        <w:rPr>
          <w:b/>
          <w:bCs/>
          <w:color w:val="434343"/>
          <w:u w:val="single"/>
        </w:rPr>
      </w:pPr>
      <w:r w:rsidRPr="00D72AEF">
        <w:rPr>
          <w:b/>
          <w:bCs/>
          <w:color w:val="434343"/>
          <w:u w:val="single"/>
        </w:rPr>
        <w:t>Purpose and Scope</w:t>
      </w:r>
    </w:p>
    <w:p w14:paraId="30566499" w14:textId="77777777" w:rsidR="000B755E" w:rsidRDefault="000B755E" w:rsidP="003A5AC0">
      <w:pPr>
        <w:jc w:val="both"/>
        <w:rPr>
          <w:color w:val="434343"/>
        </w:rPr>
      </w:pPr>
    </w:p>
    <w:p w14:paraId="54D86827" w14:textId="636FC026" w:rsidR="00861C97" w:rsidRPr="00861C97" w:rsidRDefault="00861C97" w:rsidP="003A5AC0">
      <w:pPr>
        <w:spacing w:after="240"/>
        <w:jc w:val="both"/>
        <w:rPr>
          <w:color w:val="434343"/>
        </w:rPr>
      </w:pPr>
      <w:r w:rsidRPr="00861C97">
        <w:rPr>
          <w:color w:val="434343"/>
        </w:rPr>
        <w:t xml:space="preserve">The purpose of this policy is to meet the requirements placed upon </w:t>
      </w:r>
      <w:r w:rsidR="00D40F9B">
        <w:rPr>
          <w:color w:val="434343"/>
        </w:rPr>
        <w:t>The Arker Group Ltd (the Company)</w:t>
      </w:r>
      <w:r w:rsidRPr="00861C97">
        <w:rPr>
          <w:color w:val="434343"/>
        </w:rPr>
        <w:t xml:space="preserve"> by</w:t>
      </w:r>
      <w:r>
        <w:rPr>
          <w:color w:val="434343"/>
        </w:rPr>
        <w:t>:</w:t>
      </w:r>
    </w:p>
    <w:p w14:paraId="0D20706B" w14:textId="12BF2296" w:rsidR="00861C97" w:rsidRPr="00C376B9" w:rsidRDefault="00861C97" w:rsidP="003A5AC0">
      <w:pPr>
        <w:pStyle w:val="ListParagraph"/>
        <w:numPr>
          <w:ilvl w:val="0"/>
          <w:numId w:val="4"/>
        </w:numPr>
        <w:jc w:val="both"/>
        <w:rPr>
          <w:color w:val="434343"/>
        </w:rPr>
      </w:pPr>
      <w:r w:rsidRPr="00C376B9">
        <w:rPr>
          <w:color w:val="434343"/>
        </w:rPr>
        <w:t>Local training providers and competitors</w:t>
      </w:r>
      <w:r w:rsidR="00AB6EFC" w:rsidRPr="00C376B9">
        <w:rPr>
          <w:color w:val="434343"/>
        </w:rPr>
        <w:t>.</w:t>
      </w:r>
    </w:p>
    <w:p w14:paraId="308580F4" w14:textId="4C4E7496" w:rsidR="00861C97" w:rsidRPr="00C376B9" w:rsidRDefault="00861C97" w:rsidP="003A5AC0">
      <w:pPr>
        <w:pStyle w:val="ListParagraph"/>
        <w:numPr>
          <w:ilvl w:val="0"/>
          <w:numId w:val="4"/>
        </w:numPr>
        <w:jc w:val="both"/>
        <w:rPr>
          <w:color w:val="434343"/>
        </w:rPr>
      </w:pPr>
      <w:r w:rsidRPr="00C376B9">
        <w:rPr>
          <w:color w:val="434343"/>
        </w:rPr>
        <w:t>Awarding bodies and/or regulators</w:t>
      </w:r>
      <w:r w:rsidR="00AB6EFC" w:rsidRPr="00C376B9">
        <w:rPr>
          <w:color w:val="434343"/>
        </w:rPr>
        <w:t>.</w:t>
      </w:r>
    </w:p>
    <w:p w14:paraId="0CB0E071" w14:textId="6FA24C49" w:rsidR="00861C97" w:rsidRPr="00C376B9" w:rsidRDefault="000A6322" w:rsidP="003A5AC0">
      <w:pPr>
        <w:pStyle w:val="ListParagraph"/>
        <w:numPr>
          <w:ilvl w:val="0"/>
          <w:numId w:val="4"/>
        </w:numPr>
        <w:jc w:val="both"/>
        <w:rPr>
          <w:color w:val="434343"/>
        </w:rPr>
      </w:pPr>
      <w:r w:rsidRPr="00C376B9">
        <w:rPr>
          <w:color w:val="434343"/>
        </w:rPr>
        <w:t>L</w:t>
      </w:r>
      <w:r w:rsidR="00861C97" w:rsidRPr="00C376B9">
        <w:rPr>
          <w:color w:val="434343"/>
        </w:rPr>
        <w:t>earners</w:t>
      </w:r>
      <w:r w:rsidR="00137DD1" w:rsidRPr="00C376B9">
        <w:rPr>
          <w:color w:val="434343"/>
        </w:rPr>
        <w:t xml:space="preserve"> on courses delivered by The Arker Group Ltd</w:t>
      </w:r>
      <w:r w:rsidR="00AB6EFC" w:rsidRPr="00C376B9">
        <w:rPr>
          <w:color w:val="434343"/>
        </w:rPr>
        <w:t>.</w:t>
      </w:r>
    </w:p>
    <w:p w14:paraId="789F13AF" w14:textId="13A75847" w:rsidR="00861C97" w:rsidRPr="00C376B9" w:rsidRDefault="007B4ECF" w:rsidP="003A5AC0">
      <w:pPr>
        <w:pStyle w:val="ListParagraph"/>
        <w:numPr>
          <w:ilvl w:val="0"/>
          <w:numId w:val="4"/>
        </w:numPr>
        <w:jc w:val="both"/>
        <w:rPr>
          <w:color w:val="434343"/>
        </w:rPr>
      </w:pPr>
      <w:r w:rsidRPr="00C376B9">
        <w:rPr>
          <w:color w:val="434343"/>
        </w:rPr>
        <w:t xml:space="preserve">The </w:t>
      </w:r>
      <w:r w:rsidR="00861C97" w:rsidRPr="00C376B9">
        <w:rPr>
          <w:color w:val="434343"/>
        </w:rPr>
        <w:t xml:space="preserve">Arker Group </w:t>
      </w:r>
      <w:r w:rsidRPr="00C376B9">
        <w:rPr>
          <w:color w:val="434343"/>
        </w:rPr>
        <w:t xml:space="preserve">Ltd </w:t>
      </w:r>
      <w:r w:rsidR="00692F9A" w:rsidRPr="00C376B9">
        <w:rPr>
          <w:color w:val="434343"/>
        </w:rPr>
        <w:t xml:space="preserve">Directors, </w:t>
      </w:r>
      <w:r w:rsidR="00861C97" w:rsidRPr="00C376B9">
        <w:rPr>
          <w:color w:val="434343"/>
        </w:rPr>
        <w:t xml:space="preserve">employees and sub-contractors if/where applicable. </w:t>
      </w:r>
    </w:p>
    <w:p w14:paraId="1BE57AC3" w14:textId="117C1D85" w:rsidR="001A0015" w:rsidRPr="00C376B9" w:rsidRDefault="001A0015" w:rsidP="003A5AC0">
      <w:pPr>
        <w:pStyle w:val="ListParagraph"/>
        <w:numPr>
          <w:ilvl w:val="0"/>
          <w:numId w:val="4"/>
        </w:numPr>
        <w:jc w:val="both"/>
        <w:rPr>
          <w:color w:val="434343"/>
        </w:rPr>
      </w:pPr>
      <w:r w:rsidRPr="00C376B9">
        <w:rPr>
          <w:color w:val="434343"/>
        </w:rPr>
        <w:t xml:space="preserve">The Arker Group Ltd facilitators and delivery partners. </w:t>
      </w:r>
    </w:p>
    <w:p w14:paraId="09C3091A" w14:textId="77777777" w:rsidR="00861C97" w:rsidRPr="00861C97" w:rsidRDefault="00861C97" w:rsidP="003A5AC0">
      <w:pPr>
        <w:jc w:val="both"/>
        <w:rPr>
          <w:color w:val="434343"/>
        </w:rPr>
      </w:pPr>
    </w:p>
    <w:p w14:paraId="1A46DE56" w14:textId="76BE21C8" w:rsidR="000B755E" w:rsidRDefault="00861C97" w:rsidP="003A5AC0">
      <w:pPr>
        <w:spacing w:after="240"/>
        <w:jc w:val="both"/>
        <w:rPr>
          <w:color w:val="434343"/>
        </w:rPr>
      </w:pPr>
      <w:r w:rsidRPr="00861C97">
        <w:rPr>
          <w:color w:val="434343"/>
        </w:rPr>
        <w:t>This policy is applicable to all employees, tutors and learners</w:t>
      </w:r>
      <w:r w:rsidR="007B4ECF">
        <w:rPr>
          <w:color w:val="434343"/>
        </w:rPr>
        <w:t xml:space="preserve"> of The Arker Group Ltd</w:t>
      </w:r>
      <w:r w:rsidRPr="00861C97">
        <w:rPr>
          <w:color w:val="434343"/>
        </w:rPr>
        <w:t xml:space="preserve">. Internal Quality Assurance covers any work practices, documents and evidence that impact on delivery, examination and </w:t>
      </w:r>
      <w:r w:rsidRPr="00C376B9">
        <w:rPr>
          <w:color w:val="434343"/>
        </w:rPr>
        <w:t>assessment</w:t>
      </w:r>
      <w:r w:rsidRPr="00861C97">
        <w:rPr>
          <w:color w:val="434343"/>
        </w:rPr>
        <w:t xml:space="preserve"> of qualifications and training</w:t>
      </w:r>
      <w:r w:rsidR="00E4220E">
        <w:rPr>
          <w:color w:val="434343"/>
        </w:rPr>
        <w:t xml:space="preserve">. </w:t>
      </w:r>
    </w:p>
    <w:p w14:paraId="2BCC5200" w14:textId="42613495" w:rsidR="000B755E" w:rsidRPr="00D72AEF" w:rsidRDefault="000B755E" w:rsidP="003A5AC0">
      <w:pPr>
        <w:pStyle w:val="ListParagraph"/>
        <w:numPr>
          <w:ilvl w:val="0"/>
          <w:numId w:val="1"/>
        </w:numPr>
        <w:ind w:left="0"/>
        <w:jc w:val="both"/>
        <w:rPr>
          <w:b/>
          <w:bCs/>
          <w:color w:val="434343"/>
          <w:u w:val="single"/>
        </w:rPr>
      </w:pPr>
      <w:r w:rsidRPr="00D72AEF">
        <w:rPr>
          <w:b/>
          <w:bCs/>
          <w:color w:val="434343"/>
          <w:u w:val="single"/>
        </w:rPr>
        <w:t>Reference Documents</w:t>
      </w:r>
    </w:p>
    <w:p w14:paraId="58728BC9" w14:textId="77777777" w:rsidR="000B755E" w:rsidRDefault="000B755E" w:rsidP="003A5AC0">
      <w:pPr>
        <w:jc w:val="both"/>
        <w:rPr>
          <w:color w:val="434343"/>
        </w:rPr>
      </w:pPr>
    </w:p>
    <w:p w14:paraId="14EB24C8" w14:textId="1CB9D7A9" w:rsidR="000B755E" w:rsidRDefault="00C376B9" w:rsidP="003A5AC0">
      <w:pPr>
        <w:pStyle w:val="ListParagraph"/>
        <w:numPr>
          <w:ilvl w:val="0"/>
          <w:numId w:val="3"/>
        </w:numPr>
        <w:jc w:val="both"/>
        <w:rPr>
          <w:color w:val="434343"/>
        </w:rPr>
      </w:pPr>
      <w:r w:rsidRPr="00C376B9">
        <w:rPr>
          <w:color w:val="434343"/>
        </w:rPr>
        <w:t>The Arker Group Ltd – Appeals Policy</w:t>
      </w:r>
      <w:r w:rsidR="0059427B">
        <w:rPr>
          <w:color w:val="434343"/>
        </w:rPr>
        <w:t xml:space="preserve">. </w:t>
      </w:r>
    </w:p>
    <w:p w14:paraId="363B0822" w14:textId="7A11FC05" w:rsidR="00E97A74" w:rsidRPr="00E97A74" w:rsidRDefault="00E97A74" w:rsidP="00E97A74">
      <w:pPr>
        <w:pStyle w:val="ListParagraph"/>
        <w:numPr>
          <w:ilvl w:val="0"/>
          <w:numId w:val="3"/>
        </w:numPr>
        <w:jc w:val="both"/>
        <w:rPr>
          <w:color w:val="434343"/>
        </w:rPr>
      </w:pPr>
      <w:r w:rsidRPr="00C376B9">
        <w:rPr>
          <w:color w:val="434343"/>
        </w:rPr>
        <w:t xml:space="preserve">The Arker Group Ltd – </w:t>
      </w:r>
      <w:r>
        <w:rPr>
          <w:color w:val="434343"/>
        </w:rPr>
        <w:t>Complaints</w:t>
      </w:r>
      <w:r w:rsidRPr="00C376B9">
        <w:rPr>
          <w:color w:val="434343"/>
        </w:rPr>
        <w:t xml:space="preserve"> Policy</w:t>
      </w:r>
      <w:r>
        <w:rPr>
          <w:color w:val="434343"/>
        </w:rPr>
        <w:t>.</w:t>
      </w:r>
    </w:p>
    <w:p w14:paraId="4327FA12" w14:textId="014459F0" w:rsidR="00750CE1" w:rsidRDefault="00750CE1" w:rsidP="003A5AC0">
      <w:pPr>
        <w:pStyle w:val="ListParagraph"/>
        <w:numPr>
          <w:ilvl w:val="0"/>
          <w:numId w:val="3"/>
        </w:numPr>
        <w:jc w:val="both"/>
        <w:rPr>
          <w:color w:val="434343"/>
        </w:rPr>
      </w:pPr>
      <w:r>
        <w:rPr>
          <w:color w:val="434343"/>
        </w:rPr>
        <w:t>The Arker Group Ltd – Health, Safety and Welfare Policy</w:t>
      </w:r>
      <w:r w:rsidR="0059427B">
        <w:rPr>
          <w:color w:val="434343"/>
        </w:rPr>
        <w:t>.</w:t>
      </w:r>
    </w:p>
    <w:p w14:paraId="0C146ECE" w14:textId="461BED30" w:rsidR="0059427B" w:rsidRDefault="0059427B" w:rsidP="003A5AC0">
      <w:pPr>
        <w:pStyle w:val="ListParagraph"/>
        <w:numPr>
          <w:ilvl w:val="0"/>
          <w:numId w:val="3"/>
        </w:numPr>
        <w:jc w:val="both"/>
        <w:rPr>
          <w:color w:val="434343"/>
        </w:rPr>
      </w:pPr>
      <w:r>
        <w:rPr>
          <w:color w:val="434343"/>
        </w:rPr>
        <w:t>Awarding Body and Regulator Guidelines.</w:t>
      </w:r>
    </w:p>
    <w:p w14:paraId="326E3CA7" w14:textId="24C11833" w:rsidR="00DA09D7" w:rsidRPr="00C376B9" w:rsidRDefault="00DA09D7" w:rsidP="003A5AC0">
      <w:pPr>
        <w:pStyle w:val="ListParagraph"/>
        <w:numPr>
          <w:ilvl w:val="0"/>
          <w:numId w:val="3"/>
        </w:numPr>
        <w:jc w:val="both"/>
        <w:rPr>
          <w:color w:val="434343"/>
        </w:rPr>
      </w:pPr>
      <w:r>
        <w:rPr>
          <w:color w:val="434343"/>
        </w:rPr>
        <w:t>The Arker Group Ltd – Training Feedback Form</w:t>
      </w:r>
    </w:p>
    <w:p w14:paraId="0879B4DF" w14:textId="77777777" w:rsidR="00A81494" w:rsidRDefault="00A81494" w:rsidP="003A5AC0">
      <w:pPr>
        <w:jc w:val="both"/>
      </w:pPr>
    </w:p>
    <w:p w14:paraId="5E5D8F9A" w14:textId="77777777" w:rsidR="00934EB6" w:rsidRDefault="00934EB6" w:rsidP="003A5AC0">
      <w:pPr>
        <w:jc w:val="both"/>
      </w:pPr>
    </w:p>
    <w:p w14:paraId="28C4614E" w14:textId="77777777" w:rsidR="00934EB6" w:rsidRDefault="00934EB6" w:rsidP="003A5AC0">
      <w:pPr>
        <w:jc w:val="both"/>
      </w:pPr>
    </w:p>
    <w:p w14:paraId="6FB4EFA7" w14:textId="77777777" w:rsidR="00934EB6" w:rsidRDefault="00934EB6" w:rsidP="003A5AC0">
      <w:pPr>
        <w:jc w:val="both"/>
      </w:pPr>
    </w:p>
    <w:p w14:paraId="35B8C4F4" w14:textId="77777777" w:rsidR="00934EB6" w:rsidRDefault="00934EB6" w:rsidP="003A5AC0">
      <w:pPr>
        <w:jc w:val="both"/>
      </w:pPr>
    </w:p>
    <w:p w14:paraId="7053BA13" w14:textId="22043604" w:rsidR="00D72AEF" w:rsidRPr="00D72AEF" w:rsidRDefault="00D72AEF" w:rsidP="003A5AC0">
      <w:pPr>
        <w:pStyle w:val="ListParagraph"/>
        <w:numPr>
          <w:ilvl w:val="0"/>
          <w:numId w:val="1"/>
        </w:numPr>
        <w:ind w:left="0"/>
        <w:jc w:val="both"/>
      </w:pPr>
      <w:r>
        <w:rPr>
          <w:b/>
          <w:bCs/>
          <w:color w:val="434343"/>
          <w:u w:val="single"/>
        </w:rPr>
        <w:t>Policy</w:t>
      </w:r>
    </w:p>
    <w:p w14:paraId="075EF143" w14:textId="77777777" w:rsidR="00D72AEF" w:rsidRDefault="00D72AEF" w:rsidP="003A5AC0">
      <w:pPr>
        <w:pStyle w:val="ListParagraph"/>
        <w:ind w:left="0"/>
        <w:jc w:val="both"/>
        <w:rPr>
          <w:b/>
          <w:bCs/>
          <w:color w:val="434343"/>
          <w:u w:val="single"/>
        </w:rPr>
      </w:pPr>
    </w:p>
    <w:p w14:paraId="683CEDAE" w14:textId="6A9E021D" w:rsidR="00CB1EB3" w:rsidRDefault="00A657EE" w:rsidP="003A5AC0">
      <w:pPr>
        <w:jc w:val="both"/>
        <w:rPr>
          <w:color w:val="434343"/>
        </w:rPr>
      </w:pPr>
      <w:r w:rsidRPr="00FC6987">
        <w:rPr>
          <w:color w:val="434343"/>
        </w:rPr>
        <w:t>The quality assurance process is overseen and ensured by the Director</w:t>
      </w:r>
      <w:r w:rsidR="00472201" w:rsidRPr="00FC6987">
        <w:rPr>
          <w:color w:val="434343"/>
        </w:rPr>
        <w:t xml:space="preserve"> responsible for training and delivery at the Company. </w:t>
      </w:r>
      <w:r w:rsidR="00FC6987" w:rsidRPr="00FC6987">
        <w:rPr>
          <w:color w:val="434343"/>
        </w:rPr>
        <w:t xml:space="preserve">Internal Quality Assurance (IQA) is the process of ensuring that training delivery and assessment practice is monitored in order to ensure that they meet or exceed national standards. </w:t>
      </w:r>
      <w:r w:rsidR="00FC6987">
        <w:rPr>
          <w:color w:val="434343"/>
        </w:rPr>
        <w:t>The Company</w:t>
      </w:r>
      <w:r w:rsidR="00FC6987" w:rsidRPr="00FC6987">
        <w:rPr>
          <w:color w:val="434343"/>
        </w:rPr>
        <w:t xml:space="preserve"> operate</w:t>
      </w:r>
      <w:r w:rsidR="00FC6987">
        <w:rPr>
          <w:color w:val="434343"/>
        </w:rPr>
        <w:t>s</w:t>
      </w:r>
      <w:r w:rsidR="00FC6987" w:rsidRPr="00FC6987">
        <w:rPr>
          <w:color w:val="434343"/>
        </w:rPr>
        <w:t xml:space="preserve"> a robust internal quality assurance process, regularly monitoring all courses</w:t>
      </w:r>
      <w:r w:rsidR="00FC6987">
        <w:rPr>
          <w:color w:val="434343"/>
        </w:rPr>
        <w:t xml:space="preserve"> and qualifications delivered</w:t>
      </w:r>
      <w:r w:rsidR="00FC6987" w:rsidRPr="00FC6987">
        <w:rPr>
          <w:color w:val="434343"/>
        </w:rPr>
        <w:t>.</w:t>
      </w:r>
      <w:r w:rsidR="0008082E">
        <w:rPr>
          <w:color w:val="434343"/>
        </w:rPr>
        <w:t xml:space="preserve"> </w:t>
      </w:r>
      <w:r w:rsidR="0008082E" w:rsidRPr="0008082E">
        <w:rPr>
          <w:color w:val="434343"/>
        </w:rPr>
        <w:t>IQA processes must meet the requirements set out by the awarding body/regulator as a minimum</w:t>
      </w:r>
      <w:r w:rsidR="0008082E">
        <w:rPr>
          <w:color w:val="434343"/>
        </w:rPr>
        <w:t xml:space="preserve"> and any d</w:t>
      </w:r>
      <w:r w:rsidR="0008082E" w:rsidRPr="0008082E">
        <w:rPr>
          <w:color w:val="434343"/>
        </w:rPr>
        <w:t xml:space="preserve">isagreement with the IQA process should be appealed following the </w:t>
      </w:r>
      <w:r w:rsidR="0008082E">
        <w:rPr>
          <w:color w:val="434343"/>
        </w:rPr>
        <w:t xml:space="preserve">Company </w:t>
      </w:r>
      <w:r w:rsidR="0008082E" w:rsidRPr="0008082E">
        <w:rPr>
          <w:color w:val="434343"/>
        </w:rPr>
        <w:t>appeals policy.</w:t>
      </w:r>
    </w:p>
    <w:p w14:paraId="6A6E55FF" w14:textId="77777777" w:rsidR="00CB1EB3" w:rsidRDefault="00CB1EB3" w:rsidP="003A5AC0">
      <w:pPr>
        <w:jc w:val="both"/>
        <w:rPr>
          <w:color w:val="434343"/>
        </w:rPr>
      </w:pPr>
    </w:p>
    <w:p w14:paraId="4DD6F819" w14:textId="013A3966" w:rsidR="006F6996" w:rsidRPr="00A00F16" w:rsidRDefault="005A6761" w:rsidP="003A5AC0">
      <w:pPr>
        <w:pStyle w:val="ListParagraph"/>
        <w:numPr>
          <w:ilvl w:val="1"/>
          <w:numId w:val="5"/>
        </w:numPr>
        <w:spacing w:after="240"/>
        <w:ind w:left="0"/>
        <w:jc w:val="both"/>
        <w:rPr>
          <w:color w:val="434343"/>
        </w:rPr>
      </w:pPr>
      <w:r w:rsidRPr="00A00F16">
        <w:rPr>
          <w:b/>
          <w:bCs/>
          <w:color w:val="434343"/>
          <w:u w:val="single"/>
        </w:rPr>
        <w:t xml:space="preserve">Role and Responsibility of </w:t>
      </w:r>
      <w:r w:rsidR="00CB1EB3" w:rsidRPr="00A00F16">
        <w:rPr>
          <w:b/>
          <w:bCs/>
          <w:color w:val="434343"/>
          <w:u w:val="single"/>
        </w:rPr>
        <w:t>The Arker Group Ltd Directors</w:t>
      </w:r>
    </w:p>
    <w:p w14:paraId="4F965730" w14:textId="5A501551" w:rsidR="00B82483" w:rsidRPr="00B82483" w:rsidRDefault="00B82483" w:rsidP="003A5AC0">
      <w:pPr>
        <w:spacing w:after="240"/>
        <w:jc w:val="both"/>
        <w:rPr>
          <w:color w:val="434343"/>
        </w:rPr>
      </w:pPr>
      <w:r>
        <w:rPr>
          <w:color w:val="434343"/>
        </w:rPr>
        <w:t>The role and responsibility of the relevant Company Director is to ensure that:</w:t>
      </w:r>
    </w:p>
    <w:p w14:paraId="4AF8C081" w14:textId="50A8538F" w:rsidR="006F6996" w:rsidRPr="00B82483" w:rsidRDefault="00B82483" w:rsidP="003A5AC0">
      <w:pPr>
        <w:pStyle w:val="ListParagraph"/>
        <w:numPr>
          <w:ilvl w:val="0"/>
          <w:numId w:val="6"/>
        </w:numPr>
        <w:jc w:val="both"/>
        <w:rPr>
          <w:color w:val="434343"/>
        </w:rPr>
      </w:pPr>
      <w:r>
        <w:rPr>
          <w:color w:val="434343"/>
        </w:rPr>
        <w:t>T</w:t>
      </w:r>
      <w:r w:rsidR="006F6996" w:rsidRPr="00B82483">
        <w:rPr>
          <w:color w:val="434343"/>
        </w:rPr>
        <w:t xml:space="preserve">he quality requirements of awarding bodies are met in the delivery and assessment of qualifications. </w:t>
      </w:r>
    </w:p>
    <w:p w14:paraId="448D6478" w14:textId="3BB40E52" w:rsidR="00AC56D3" w:rsidRPr="00B82483" w:rsidRDefault="006F6996" w:rsidP="003A5AC0">
      <w:pPr>
        <w:pStyle w:val="ListParagraph"/>
        <w:numPr>
          <w:ilvl w:val="0"/>
          <w:numId w:val="6"/>
        </w:numPr>
        <w:jc w:val="both"/>
        <w:rPr>
          <w:color w:val="434343"/>
        </w:rPr>
      </w:pPr>
      <w:r w:rsidRPr="00B82483">
        <w:rPr>
          <w:color w:val="434343"/>
        </w:rPr>
        <w:t>IQA policies and procedures are sufficient, regularly reviewed</w:t>
      </w:r>
      <w:r w:rsidR="00F440F4">
        <w:rPr>
          <w:color w:val="434343"/>
        </w:rPr>
        <w:t xml:space="preserve">, </w:t>
      </w:r>
      <w:r w:rsidRPr="00B82483">
        <w:rPr>
          <w:color w:val="434343"/>
        </w:rPr>
        <w:t>known, understood and implemented by all</w:t>
      </w:r>
      <w:r w:rsidR="00F440F4">
        <w:rPr>
          <w:color w:val="434343"/>
        </w:rPr>
        <w:t xml:space="preserve"> relevant people</w:t>
      </w:r>
      <w:r w:rsidRPr="00B82483">
        <w:rPr>
          <w:color w:val="434343"/>
        </w:rPr>
        <w:t xml:space="preserve">. </w:t>
      </w:r>
    </w:p>
    <w:p w14:paraId="02FFBB6F" w14:textId="5BBB8941" w:rsidR="006F6996" w:rsidRPr="00B82483" w:rsidRDefault="006F6996" w:rsidP="003A5AC0">
      <w:pPr>
        <w:pStyle w:val="ListParagraph"/>
        <w:numPr>
          <w:ilvl w:val="0"/>
          <w:numId w:val="6"/>
        </w:numPr>
        <w:jc w:val="both"/>
        <w:rPr>
          <w:color w:val="434343"/>
        </w:rPr>
      </w:pPr>
      <w:r w:rsidRPr="00B82483">
        <w:rPr>
          <w:color w:val="434343"/>
        </w:rPr>
        <w:t>All employees and tutors involved in the processes of delivery of services are appropriately trained and qualified.</w:t>
      </w:r>
    </w:p>
    <w:p w14:paraId="27C63A63" w14:textId="7F5431F9" w:rsidR="006F6996" w:rsidRPr="00B82483" w:rsidRDefault="006F6996" w:rsidP="003A5AC0">
      <w:pPr>
        <w:pStyle w:val="ListParagraph"/>
        <w:numPr>
          <w:ilvl w:val="0"/>
          <w:numId w:val="6"/>
        </w:numPr>
        <w:jc w:val="both"/>
        <w:rPr>
          <w:color w:val="434343"/>
        </w:rPr>
      </w:pPr>
      <w:r w:rsidRPr="00B82483">
        <w:rPr>
          <w:color w:val="434343"/>
        </w:rPr>
        <w:t xml:space="preserve">All employees and tutors involved in IQA processes are appropriately trained and qualified. </w:t>
      </w:r>
    </w:p>
    <w:p w14:paraId="7ABAB01F" w14:textId="77777777" w:rsidR="006F6996" w:rsidRDefault="006F6996" w:rsidP="003A5AC0">
      <w:pPr>
        <w:jc w:val="both"/>
        <w:rPr>
          <w:color w:val="434343"/>
        </w:rPr>
      </w:pPr>
    </w:p>
    <w:p w14:paraId="7DCB1C95" w14:textId="0E3B645B" w:rsidR="00235AB5" w:rsidRPr="00147A8C" w:rsidRDefault="00235AB5" w:rsidP="00147A8C">
      <w:pPr>
        <w:tabs>
          <w:tab w:val="left" w:pos="2520"/>
        </w:tabs>
        <w:jc w:val="both"/>
      </w:pPr>
      <w:r w:rsidRPr="00235AB5">
        <w:rPr>
          <w:bCs/>
          <w:color w:val="000000" w:themeColor="text1"/>
        </w:rPr>
        <w:t>The Arker Group Ltd</w:t>
      </w:r>
      <w:r w:rsidRPr="00224508">
        <w:rPr>
          <w:b/>
          <w:color w:val="FF0000"/>
        </w:rPr>
        <w:t xml:space="preserve"> </w:t>
      </w:r>
      <w:r>
        <w:t>internal procedures are reviewed regularly and are communicated to all appropriate areas of the business.</w:t>
      </w:r>
      <w:r w:rsidRPr="00413904">
        <w:rPr>
          <w:color w:val="FF0000"/>
        </w:rPr>
        <w:t xml:space="preserve"> </w:t>
      </w:r>
      <w:r>
        <w:t xml:space="preserve">Though the </w:t>
      </w:r>
      <w:r w:rsidRPr="00235AB5">
        <w:rPr>
          <w:bCs/>
          <w:color w:val="000000" w:themeColor="text1"/>
        </w:rPr>
        <w:t>Partners</w:t>
      </w:r>
      <w:r w:rsidRPr="00224508">
        <w:rPr>
          <w:b/>
          <w:color w:val="FF0000"/>
        </w:rPr>
        <w:t xml:space="preserve"> </w:t>
      </w:r>
      <w:r>
        <w:t>has ultimate responsibility for quality assurance, everyone has a responsibility within their own areas of work in helping to ensure that quality is embedded throughout the training department of</w:t>
      </w:r>
      <w:r w:rsidRPr="00224508">
        <w:rPr>
          <w:color w:val="FF0000"/>
        </w:rPr>
        <w:t xml:space="preserve"> </w:t>
      </w:r>
      <w:r w:rsidRPr="00235AB5">
        <w:rPr>
          <w:bCs/>
          <w:color w:val="000000" w:themeColor="text1"/>
        </w:rPr>
        <w:t>the Company.</w:t>
      </w:r>
      <w:r>
        <w:rPr>
          <w:b/>
          <w:color w:val="FF0000"/>
        </w:rPr>
        <w:t xml:space="preserve"> </w:t>
      </w:r>
    </w:p>
    <w:p w14:paraId="50EB15DE" w14:textId="77777777" w:rsidR="00235AB5" w:rsidRDefault="00235AB5" w:rsidP="003A5AC0">
      <w:pPr>
        <w:jc w:val="both"/>
        <w:rPr>
          <w:color w:val="434343"/>
        </w:rPr>
      </w:pPr>
    </w:p>
    <w:p w14:paraId="10FA2797" w14:textId="166955E8" w:rsidR="00243EC0" w:rsidRPr="00A00F16" w:rsidRDefault="00243EC0" w:rsidP="003A5AC0">
      <w:pPr>
        <w:pStyle w:val="ListParagraph"/>
        <w:numPr>
          <w:ilvl w:val="1"/>
          <w:numId w:val="5"/>
        </w:numPr>
        <w:spacing w:after="240"/>
        <w:ind w:left="0"/>
        <w:jc w:val="both"/>
        <w:rPr>
          <w:color w:val="434343"/>
        </w:rPr>
      </w:pPr>
      <w:r w:rsidRPr="00A00F16">
        <w:rPr>
          <w:b/>
          <w:bCs/>
          <w:color w:val="434343"/>
          <w:u w:val="single"/>
        </w:rPr>
        <w:t xml:space="preserve">Role and Responsibility of The Arker Group Ltd </w:t>
      </w:r>
      <w:r>
        <w:rPr>
          <w:b/>
          <w:bCs/>
          <w:color w:val="434343"/>
          <w:u w:val="single"/>
        </w:rPr>
        <w:t>Trainers and Assessors</w:t>
      </w:r>
    </w:p>
    <w:p w14:paraId="1F45F953" w14:textId="77777777" w:rsidR="00C27D94" w:rsidRDefault="00243EC0" w:rsidP="003A5AC0">
      <w:pPr>
        <w:spacing w:after="240"/>
        <w:jc w:val="both"/>
        <w:rPr>
          <w:color w:val="434343"/>
        </w:rPr>
      </w:pPr>
      <w:r w:rsidRPr="00243EC0">
        <w:rPr>
          <w:color w:val="434343"/>
        </w:rPr>
        <w:t xml:space="preserve">The role and responsibility of the relevant </w:t>
      </w:r>
      <w:r>
        <w:rPr>
          <w:color w:val="434343"/>
        </w:rPr>
        <w:t xml:space="preserve">people delivering training and assessment </w:t>
      </w:r>
      <w:r w:rsidR="00D163A6">
        <w:rPr>
          <w:color w:val="434343"/>
        </w:rPr>
        <w:t>for the Company</w:t>
      </w:r>
      <w:r w:rsidRPr="00243EC0">
        <w:rPr>
          <w:color w:val="434343"/>
        </w:rPr>
        <w:t xml:space="preserve"> is to ensure that:</w:t>
      </w:r>
    </w:p>
    <w:p w14:paraId="3C1FE113" w14:textId="4F002712" w:rsidR="006F6996" w:rsidRPr="00C27D94" w:rsidRDefault="00123A78" w:rsidP="003A5AC0">
      <w:pPr>
        <w:pStyle w:val="ListParagraph"/>
        <w:numPr>
          <w:ilvl w:val="0"/>
          <w:numId w:val="7"/>
        </w:numPr>
        <w:jc w:val="both"/>
        <w:rPr>
          <w:color w:val="434343"/>
        </w:rPr>
      </w:pPr>
      <w:r>
        <w:rPr>
          <w:color w:val="434343"/>
        </w:rPr>
        <w:t>T</w:t>
      </w:r>
      <w:r w:rsidR="006F6996" w:rsidRPr="00C27D94">
        <w:rPr>
          <w:color w:val="434343"/>
        </w:rPr>
        <w:t>he identity of the learner</w:t>
      </w:r>
      <w:r>
        <w:rPr>
          <w:color w:val="434343"/>
        </w:rPr>
        <w:t xml:space="preserve"> is checked</w:t>
      </w:r>
      <w:r w:rsidR="006F6996" w:rsidRPr="00C27D94">
        <w:rPr>
          <w:color w:val="434343"/>
        </w:rPr>
        <w:t xml:space="preserve">. </w:t>
      </w:r>
    </w:p>
    <w:p w14:paraId="2E0A76F0" w14:textId="7D220282" w:rsidR="006F6996" w:rsidRPr="00C27D94" w:rsidRDefault="00123A78" w:rsidP="003A5AC0">
      <w:pPr>
        <w:pStyle w:val="ListParagraph"/>
        <w:numPr>
          <w:ilvl w:val="0"/>
          <w:numId w:val="7"/>
        </w:numPr>
        <w:jc w:val="both"/>
        <w:rPr>
          <w:color w:val="434343"/>
        </w:rPr>
      </w:pPr>
      <w:r>
        <w:rPr>
          <w:color w:val="434343"/>
        </w:rPr>
        <w:t>A</w:t>
      </w:r>
      <w:r w:rsidR="006F6996" w:rsidRPr="00C27D94">
        <w:rPr>
          <w:color w:val="434343"/>
        </w:rPr>
        <w:t xml:space="preserve">ll paperwork is fully and accurately completed. </w:t>
      </w:r>
    </w:p>
    <w:p w14:paraId="62819147" w14:textId="4EC07C3C" w:rsidR="006F6996" w:rsidRPr="00C27D94" w:rsidRDefault="00123A78" w:rsidP="003A5AC0">
      <w:pPr>
        <w:pStyle w:val="ListParagraph"/>
        <w:numPr>
          <w:ilvl w:val="0"/>
          <w:numId w:val="7"/>
        </w:numPr>
        <w:jc w:val="both"/>
        <w:rPr>
          <w:color w:val="434343"/>
        </w:rPr>
      </w:pPr>
      <w:r>
        <w:rPr>
          <w:color w:val="434343"/>
        </w:rPr>
        <w:t xml:space="preserve">All </w:t>
      </w:r>
      <w:r w:rsidR="006F6996" w:rsidRPr="00C27D94">
        <w:rPr>
          <w:color w:val="434343"/>
        </w:rPr>
        <w:t>learners are aware of</w:t>
      </w:r>
      <w:r>
        <w:rPr>
          <w:color w:val="434343"/>
        </w:rPr>
        <w:t xml:space="preserve"> the relevant Company policies and procedures</w:t>
      </w:r>
      <w:r w:rsidR="006F6996" w:rsidRPr="00C27D94">
        <w:rPr>
          <w:color w:val="434343"/>
        </w:rPr>
        <w:t xml:space="preserve">. </w:t>
      </w:r>
    </w:p>
    <w:p w14:paraId="21E5EDC7" w14:textId="150A9D7E" w:rsidR="006F6996" w:rsidRPr="00C27D94" w:rsidRDefault="0001657B" w:rsidP="003A5AC0">
      <w:pPr>
        <w:pStyle w:val="ListParagraph"/>
        <w:numPr>
          <w:ilvl w:val="0"/>
          <w:numId w:val="7"/>
        </w:numPr>
        <w:jc w:val="both"/>
        <w:rPr>
          <w:color w:val="434343"/>
        </w:rPr>
      </w:pPr>
      <w:r>
        <w:rPr>
          <w:color w:val="434343"/>
        </w:rPr>
        <w:t>A</w:t>
      </w:r>
      <w:r w:rsidR="006F6996" w:rsidRPr="00C27D94">
        <w:rPr>
          <w:color w:val="434343"/>
        </w:rPr>
        <w:t xml:space="preserve">nti‐discriminatory practice </w:t>
      </w:r>
      <w:r>
        <w:rPr>
          <w:color w:val="434343"/>
        </w:rPr>
        <w:t xml:space="preserve">is </w:t>
      </w:r>
      <w:r w:rsidR="00941D4E">
        <w:rPr>
          <w:color w:val="434343"/>
        </w:rPr>
        <w:t>demonstrated,</w:t>
      </w:r>
      <w:r>
        <w:rPr>
          <w:color w:val="434343"/>
        </w:rPr>
        <w:t xml:space="preserve"> </w:t>
      </w:r>
      <w:r w:rsidR="006F6996" w:rsidRPr="00C27D94">
        <w:rPr>
          <w:color w:val="434343"/>
        </w:rPr>
        <w:t xml:space="preserve">and equal opportunities </w:t>
      </w:r>
      <w:r>
        <w:rPr>
          <w:color w:val="434343"/>
        </w:rPr>
        <w:t xml:space="preserve">are provided at all times. </w:t>
      </w:r>
    </w:p>
    <w:p w14:paraId="0CDFBE3E" w14:textId="23BD7612" w:rsidR="006F6996" w:rsidRPr="00C27D94" w:rsidRDefault="00941D4E" w:rsidP="003A5AC0">
      <w:pPr>
        <w:pStyle w:val="ListParagraph"/>
        <w:numPr>
          <w:ilvl w:val="0"/>
          <w:numId w:val="7"/>
        </w:numPr>
        <w:jc w:val="both"/>
        <w:rPr>
          <w:color w:val="434343"/>
        </w:rPr>
      </w:pPr>
      <w:r>
        <w:rPr>
          <w:color w:val="434343"/>
        </w:rPr>
        <w:t>C</w:t>
      </w:r>
      <w:r w:rsidR="006F6996" w:rsidRPr="00C27D94">
        <w:rPr>
          <w:color w:val="434343"/>
        </w:rPr>
        <w:t>onfidentiality and compliance with the Data Protection Act</w:t>
      </w:r>
      <w:r>
        <w:rPr>
          <w:color w:val="434343"/>
        </w:rPr>
        <w:t xml:space="preserve"> is maintained at all times</w:t>
      </w:r>
      <w:r w:rsidR="006F6996" w:rsidRPr="00C27D94">
        <w:rPr>
          <w:color w:val="434343"/>
        </w:rPr>
        <w:t xml:space="preserve">. </w:t>
      </w:r>
    </w:p>
    <w:p w14:paraId="7E9206EB" w14:textId="33A913FF" w:rsidR="006F6996" w:rsidRDefault="006F6996" w:rsidP="003A5AC0">
      <w:pPr>
        <w:pStyle w:val="ListParagraph"/>
        <w:numPr>
          <w:ilvl w:val="0"/>
          <w:numId w:val="7"/>
        </w:numPr>
        <w:jc w:val="both"/>
        <w:rPr>
          <w:color w:val="434343"/>
        </w:rPr>
      </w:pPr>
      <w:r w:rsidRPr="00C27D94">
        <w:rPr>
          <w:color w:val="434343"/>
        </w:rPr>
        <w:lastRenderedPageBreak/>
        <w:t xml:space="preserve">They observe learners’ performance through formative assessment and/or in simulated situations, and/or conduct other forms of assessment in accordance with the qualification and unit standards and requirements of the regulator/awarding body. </w:t>
      </w:r>
    </w:p>
    <w:p w14:paraId="37046CF3" w14:textId="6E2ACD02" w:rsidR="00941D4E" w:rsidRPr="00A54A13" w:rsidRDefault="00A54A13" w:rsidP="003A5AC0">
      <w:pPr>
        <w:pStyle w:val="ListParagraph"/>
        <w:numPr>
          <w:ilvl w:val="0"/>
          <w:numId w:val="7"/>
        </w:numPr>
        <w:jc w:val="both"/>
        <w:rPr>
          <w:color w:val="434343"/>
        </w:rPr>
      </w:pPr>
      <w:r>
        <w:rPr>
          <w:color w:val="434343"/>
        </w:rPr>
        <w:t>Learners</w:t>
      </w:r>
      <w:r w:rsidRPr="00C27D94">
        <w:rPr>
          <w:color w:val="434343"/>
        </w:rPr>
        <w:t xml:space="preserve"> </w:t>
      </w:r>
      <w:r>
        <w:rPr>
          <w:color w:val="434343"/>
        </w:rPr>
        <w:t xml:space="preserve">are provided with </w:t>
      </w:r>
      <w:r w:rsidRPr="00C27D94">
        <w:rPr>
          <w:color w:val="434343"/>
        </w:rPr>
        <w:t xml:space="preserve">prompt, accurate, formative and summative feedback. </w:t>
      </w:r>
    </w:p>
    <w:p w14:paraId="432060A1" w14:textId="685F2E7E" w:rsidR="006F6996" w:rsidRPr="00C27D94" w:rsidRDefault="00A54A13" w:rsidP="003A5AC0">
      <w:pPr>
        <w:pStyle w:val="ListParagraph"/>
        <w:numPr>
          <w:ilvl w:val="0"/>
          <w:numId w:val="7"/>
        </w:numPr>
        <w:jc w:val="both"/>
        <w:rPr>
          <w:color w:val="434343"/>
        </w:rPr>
      </w:pPr>
      <w:r>
        <w:rPr>
          <w:color w:val="434343"/>
        </w:rPr>
        <w:t>V</w:t>
      </w:r>
      <w:r w:rsidR="006F6996" w:rsidRPr="00C27D94">
        <w:rPr>
          <w:color w:val="434343"/>
        </w:rPr>
        <w:t xml:space="preserve">alidity, authenticity, currency and sufficiency of evidence </w:t>
      </w:r>
      <w:r>
        <w:rPr>
          <w:color w:val="434343"/>
        </w:rPr>
        <w:t>are maintained at all times.</w:t>
      </w:r>
    </w:p>
    <w:p w14:paraId="4C27D2AF" w14:textId="0CE0FDE3" w:rsidR="006F6996" w:rsidRPr="00C27D94" w:rsidRDefault="00A54A13" w:rsidP="003A5AC0">
      <w:pPr>
        <w:pStyle w:val="ListParagraph"/>
        <w:numPr>
          <w:ilvl w:val="0"/>
          <w:numId w:val="7"/>
        </w:numPr>
        <w:jc w:val="both"/>
        <w:rPr>
          <w:color w:val="434343"/>
        </w:rPr>
      </w:pPr>
      <w:r>
        <w:rPr>
          <w:color w:val="434343"/>
        </w:rPr>
        <w:t>They m</w:t>
      </w:r>
      <w:r w:rsidR="006F6996" w:rsidRPr="00C27D94">
        <w:rPr>
          <w:color w:val="434343"/>
        </w:rPr>
        <w:t>aintain appropriate, accurate and verifiable records</w:t>
      </w:r>
      <w:r>
        <w:rPr>
          <w:color w:val="434343"/>
        </w:rPr>
        <w:t xml:space="preserve">. </w:t>
      </w:r>
    </w:p>
    <w:p w14:paraId="2ECA6761" w14:textId="56E657F4" w:rsidR="006F6996" w:rsidRPr="00C27D94" w:rsidRDefault="00A54A13" w:rsidP="003A5AC0">
      <w:pPr>
        <w:pStyle w:val="ListParagraph"/>
        <w:numPr>
          <w:ilvl w:val="0"/>
          <w:numId w:val="7"/>
        </w:numPr>
        <w:jc w:val="both"/>
        <w:rPr>
          <w:color w:val="434343"/>
        </w:rPr>
      </w:pPr>
      <w:r>
        <w:rPr>
          <w:color w:val="434343"/>
        </w:rPr>
        <w:t>L</w:t>
      </w:r>
      <w:r w:rsidR="006F6996" w:rsidRPr="00C27D94">
        <w:rPr>
          <w:color w:val="434343"/>
        </w:rPr>
        <w:t>earners have demonstrated competence/knowledge and have completed the required documentation</w:t>
      </w:r>
      <w:r>
        <w:rPr>
          <w:color w:val="434343"/>
        </w:rPr>
        <w:t xml:space="preserve"> where appropriate.</w:t>
      </w:r>
    </w:p>
    <w:p w14:paraId="25ECCBFB" w14:textId="761FD638" w:rsidR="006F6996" w:rsidRPr="00C27D94" w:rsidRDefault="006F6996" w:rsidP="003A5AC0">
      <w:pPr>
        <w:pStyle w:val="ListParagraph"/>
        <w:numPr>
          <w:ilvl w:val="0"/>
          <w:numId w:val="7"/>
        </w:numPr>
        <w:jc w:val="both"/>
        <w:rPr>
          <w:color w:val="434343"/>
        </w:rPr>
      </w:pPr>
      <w:r w:rsidRPr="00C27D94">
        <w:rPr>
          <w:color w:val="434343"/>
        </w:rPr>
        <w:t xml:space="preserve">As required, they make themselves available and organise for their students to be available for external Quality Assurers from awarding bodies/regulators. </w:t>
      </w:r>
    </w:p>
    <w:p w14:paraId="085A2A90" w14:textId="77777777" w:rsidR="006F6996" w:rsidRDefault="006F6996" w:rsidP="003A5AC0">
      <w:pPr>
        <w:pStyle w:val="ListParagraph"/>
        <w:jc w:val="both"/>
        <w:rPr>
          <w:color w:val="434343"/>
        </w:rPr>
      </w:pPr>
    </w:p>
    <w:p w14:paraId="1510EFDD" w14:textId="77777777" w:rsidR="003533FB" w:rsidRPr="00FE3A3F" w:rsidRDefault="003533FB" w:rsidP="00FE3A3F">
      <w:pPr>
        <w:jc w:val="both"/>
        <w:rPr>
          <w:color w:val="434343"/>
        </w:rPr>
      </w:pPr>
    </w:p>
    <w:p w14:paraId="1ABDEF58" w14:textId="08A9E347" w:rsidR="00C755E2" w:rsidRPr="00A00F16" w:rsidRDefault="00C755E2" w:rsidP="00C755E2">
      <w:pPr>
        <w:pStyle w:val="ListParagraph"/>
        <w:numPr>
          <w:ilvl w:val="1"/>
          <w:numId w:val="5"/>
        </w:numPr>
        <w:spacing w:after="240"/>
        <w:ind w:left="0"/>
        <w:jc w:val="both"/>
        <w:rPr>
          <w:color w:val="434343"/>
        </w:rPr>
      </w:pPr>
      <w:r w:rsidRPr="00A00F16">
        <w:rPr>
          <w:b/>
          <w:bCs/>
          <w:color w:val="434343"/>
          <w:u w:val="single"/>
        </w:rPr>
        <w:t xml:space="preserve">Role and Responsibility of The Arker Group Ltd </w:t>
      </w:r>
      <w:r>
        <w:rPr>
          <w:b/>
          <w:bCs/>
          <w:color w:val="434343"/>
          <w:u w:val="single"/>
        </w:rPr>
        <w:t>Internal Quality Assurers</w:t>
      </w:r>
    </w:p>
    <w:p w14:paraId="5BE0EAF6" w14:textId="77777777" w:rsidR="00C27D94" w:rsidRDefault="00C27D94" w:rsidP="003A5AC0">
      <w:pPr>
        <w:pStyle w:val="ListParagraph"/>
        <w:jc w:val="both"/>
        <w:rPr>
          <w:color w:val="434343"/>
        </w:rPr>
      </w:pPr>
    </w:p>
    <w:p w14:paraId="2E0E6623" w14:textId="77777777" w:rsidR="00C755E2" w:rsidRDefault="00C755E2" w:rsidP="00C755E2">
      <w:pPr>
        <w:spacing w:after="240"/>
        <w:jc w:val="both"/>
        <w:rPr>
          <w:color w:val="434343"/>
        </w:rPr>
      </w:pPr>
      <w:r w:rsidRPr="00243EC0">
        <w:rPr>
          <w:color w:val="434343"/>
        </w:rPr>
        <w:t xml:space="preserve">The role and responsibility of the relevant </w:t>
      </w:r>
      <w:r>
        <w:rPr>
          <w:color w:val="434343"/>
        </w:rPr>
        <w:t>people undertaking IQA for the Company</w:t>
      </w:r>
      <w:r w:rsidRPr="00243EC0">
        <w:rPr>
          <w:color w:val="434343"/>
        </w:rPr>
        <w:t xml:space="preserve"> is to ensure that:</w:t>
      </w:r>
    </w:p>
    <w:p w14:paraId="1AC92B11" w14:textId="257F6856" w:rsidR="00C755E2" w:rsidRDefault="001113A9" w:rsidP="001A580D">
      <w:pPr>
        <w:pStyle w:val="ListParagraph"/>
        <w:numPr>
          <w:ilvl w:val="0"/>
          <w:numId w:val="8"/>
        </w:numPr>
        <w:jc w:val="both"/>
        <w:rPr>
          <w:color w:val="434343"/>
        </w:rPr>
      </w:pPr>
      <w:r>
        <w:rPr>
          <w:color w:val="434343"/>
        </w:rPr>
        <w:t>A</w:t>
      </w:r>
      <w:r w:rsidR="006F6996" w:rsidRPr="001A580D">
        <w:rPr>
          <w:color w:val="434343"/>
        </w:rPr>
        <w:t xml:space="preserve">dherence </w:t>
      </w:r>
      <w:r>
        <w:rPr>
          <w:color w:val="434343"/>
        </w:rPr>
        <w:t xml:space="preserve">is maintained </w:t>
      </w:r>
      <w:r w:rsidR="006F6996" w:rsidRPr="001A580D">
        <w:rPr>
          <w:color w:val="434343"/>
        </w:rPr>
        <w:t xml:space="preserve">to the principles of assessment and guidance provided by the awarding body. </w:t>
      </w:r>
    </w:p>
    <w:p w14:paraId="64D349D0" w14:textId="2513A22A" w:rsidR="00375181" w:rsidRPr="00375181" w:rsidRDefault="00375181" w:rsidP="00375181">
      <w:pPr>
        <w:pStyle w:val="ListParagraph"/>
        <w:numPr>
          <w:ilvl w:val="0"/>
          <w:numId w:val="8"/>
        </w:numPr>
        <w:jc w:val="both"/>
        <w:rPr>
          <w:color w:val="434343"/>
        </w:rPr>
      </w:pPr>
      <w:r w:rsidRPr="009E5EEB">
        <w:rPr>
          <w:color w:val="434343"/>
        </w:rPr>
        <w:t>Ensure the delivery and assessment is in line with the qualification requirements</w:t>
      </w:r>
      <w:r>
        <w:rPr>
          <w:color w:val="434343"/>
        </w:rPr>
        <w:t>.</w:t>
      </w:r>
    </w:p>
    <w:p w14:paraId="74F393A9" w14:textId="503687A4" w:rsidR="00C755E2" w:rsidRPr="001A580D" w:rsidRDefault="001113A9" w:rsidP="001A580D">
      <w:pPr>
        <w:pStyle w:val="ListParagraph"/>
        <w:numPr>
          <w:ilvl w:val="0"/>
          <w:numId w:val="8"/>
        </w:numPr>
        <w:jc w:val="both"/>
        <w:rPr>
          <w:color w:val="434343"/>
        </w:rPr>
      </w:pPr>
      <w:r>
        <w:rPr>
          <w:color w:val="434343"/>
        </w:rPr>
        <w:t>G</w:t>
      </w:r>
      <w:r w:rsidR="006F6996" w:rsidRPr="001A580D">
        <w:rPr>
          <w:color w:val="434343"/>
        </w:rPr>
        <w:t xml:space="preserve">uidance </w:t>
      </w:r>
      <w:r>
        <w:rPr>
          <w:color w:val="434343"/>
        </w:rPr>
        <w:t xml:space="preserve">is provided </w:t>
      </w:r>
      <w:r w:rsidR="006F6996" w:rsidRPr="001A580D">
        <w:rPr>
          <w:color w:val="434343"/>
        </w:rPr>
        <w:t xml:space="preserve">on the interpretation and application of assessment criteria correctly and consistently applied. </w:t>
      </w:r>
    </w:p>
    <w:p w14:paraId="7501E003" w14:textId="5AE9B683" w:rsidR="00C755E2" w:rsidRPr="001A580D" w:rsidRDefault="006F6996" w:rsidP="001A580D">
      <w:pPr>
        <w:pStyle w:val="ListParagraph"/>
        <w:numPr>
          <w:ilvl w:val="0"/>
          <w:numId w:val="8"/>
        </w:numPr>
        <w:jc w:val="both"/>
        <w:rPr>
          <w:color w:val="434343"/>
        </w:rPr>
      </w:pPr>
      <w:r w:rsidRPr="001A580D">
        <w:rPr>
          <w:color w:val="434343"/>
        </w:rPr>
        <w:t xml:space="preserve">Observation </w:t>
      </w:r>
      <w:r w:rsidR="001113A9">
        <w:rPr>
          <w:color w:val="434343"/>
        </w:rPr>
        <w:t xml:space="preserve">is undertaken </w:t>
      </w:r>
      <w:r w:rsidRPr="001A580D">
        <w:rPr>
          <w:color w:val="434343"/>
        </w:rPr>
        <w:t>and formative feedback on working practices</w:t>
      </w:r>
      <w:r w:rsidR="001113A9">
        <w:rPr>
          <w:color w:val="434343"/>
        </w:rPr>
        <w:t xml:space="preserve"> is supplied within a timely manner</w:t>
      </w:r>
      <w:r w:rsidRPr="001A580D">
        <w:rPr>
          <w:color w:val="434343"/>
        </w:rPr>
        <w:t xml:space="preserve">. </w:t>
      </w:r>
    </w:p>
    <w:p w14:paraId="15B0CF80" w14:textId="7ADC1DCC" w:rsidR="006F6996" w:rsidRPr="001A580D" w:rsidRDefault="006F6996" w:rsidP="001A580D">
      <w:pPr>
        <w:pStyle w:val="ListParagraph"/>
        <w:numPr>
          <w:ilvl w:val="0"/>
          <w:numId w:val="8"/>
        </w:numPr>
        <w:jc w:val="both"/>
        <w:rPr>
          <w:color w:val="434343"/>
        </w:rPr>
      </w:pPr>
      <w:r w:rsidRPr="001A580D">
        <w:rPr>
          <w:color w:val="434343"/>
        </w:rPr>
        <w:t>Sampling of assessment activities such as assessment decisions, formative feedback supplied, completion of portfolio documents, student evaluation forms, etc</w:t>
      </w:r>
      <w:r w:rsidR="005A31FD">
        <w:rPr>
          <w:color w:val="434343"/>
        </w:rPr>
        <w:t xml:space="preserve"> is undertaken. </w:t>
      </w:r>
    </w:p>
    <w:p w14:paraId="1904009C" w14:textId="4E3AFA59" w:rsidR="005A31FD" w:rsidRPr="003C7E24" w:rsidRDefault="005A31FD" w:rsidP="003C7E24">
      <w:pPr>
        <w:pStyle w:val="ListParagraph"/>
        <w:numPr>
          <w:ilvl w:val="0"/>
          <w:numId w:val="8"/>
        </w:numPr>
        <w:jc w:val="both"/>
        <w:rPr>
          <w:color w:val="434343"/>
        </w:rPr>
      </w:pPr>
      <w:r>
        <w:rPr>
          <w:color w:val="434343"/>
        </w:rPr>
        <w:t>A</w:t>
      </w:r>
      <w:r w:rsidR="006F6996" w:rsidRPr="001A580D">
        <w:rPr>
          <w:color w:val="434343"/>
        </w:rPr>
        <w:t xml:space="preserve"> quality audit of the documentation used </w:t>
      </w:r>
      <w:r w:rsidR="00B973B0" w:rsidRPr="001A580D">
        <w:rPr>
          <w:color w:val="434343"/>
        </w:rPr>
        <w:t>within,</w:t>
      </w:r>
      <w:r w:rsidR="006F6996" w:rsidRPr="001A580D">
        <w:rPr>
          <w:color w:val="434343"/>
        </w:rPr>
        <w:t xml:space="preserve"> and format of the training courses</w:t>
      </w:r>
      <w:r>
        <w:rPr>
          <w:color w:val="434343"/>
        </w:rPr>
        <w:t xml:space="preserve"> is undertaken as appropriate</w:t>
      </w:r>
      <w:r w:rsidR="006F6996" w:rsidRPr="001A580D">
        <w:rPr>
          <w:color w:val="434343"/>
        </w:rPr>
        <w:t xml:space="preserve">. </w:t>
      </w:r>
    </w:p>
    <w:p w14:paraId="6786DBBA" w14:textId="6AC7BB57" w:rsidR="003C7E24" w:rsidRPr="003C7E24" w:rsidRDefault="00A53425" w:rsidP="003C7E24">
      <w:pPr>
        <w:pStyle w:val="ListParagraph"/>
        <w:numPr>
          <w:ilvl w:val="0"/>
          <w:numId w:val="8"/>
        </w:numPr>
        <w:jc w:val="both"/>
        <w:rPr>
          <w:color w:val="434343"/>
        </w:rPr>
      </w:pPr>
      <w:r>
        <w:rPr>
          <w:color w:val="434343"/>
        </w:rPr>
        <w:t>Providing s</w:t>
      </w:r>
      <w:r w:rsidR="006F6996" w:rsidRPr="001A580D">
        <w:rPr>
          <w:color w:val="434343"/>
        </w:rPr>
        <w:t xml:space="preserve">upport, countersigning, dating assessments and quality assuring judgements by assessors and Internal Quality Assurers not holding the appropriate assessor/Internal Quality Assurer qualifications as approved and specified by the Regulatory Authorities. </w:t>
      </w:r>
    </w:p>
    <w:p w14:paraId="00493F02" w14:textId="77777777" w:rsidR="003C7E24" w:rsidRPr="001A580D" w:rsidRDefault="003C7E24" w:rsidP="003C7E24">
      <w:pPr>
        <w:pStyle w:val="ListParagraph"/>
        <w:numPr>
          <w:ilvl w:val="0"/>
          <w:numId w:val="8"/>
        </w:numPr>
        <w:jc w:val="both"/>
        <w:rPr>
          <w:color w:val="434343"/>
        </w:rPr>
      </w:pPr>
      <w:r w:rsidRPr="001A580D">
        <w:rPr>
          <w:color w:val="434343"/>
        </w:rPr>
        <w:t xml:space="preserve">Ensuring that all Learners’ achievement records and Centre documentation are completed in accordance with requirements. </w:t>
      </w:r>
    </w:p>
    <w:p w14:paraId="672A9444" w14:textId="34545A29" w:rsidR="003C7E24" w:rsidRDefault="003C7E24" w:rsidP="003C7E24">
      <w:pPr>
        <w:pStyle w:val="ListParagraph"/>
        <w:numPr>
          <w:ilvl w:val="0"/>
          <w:numId w:val="8"/>
        </w:numPr>
        <w:jc w:val="both"/>
        <w:rPr>
          <w:color w:val="434343"/>
        </w:rPr>
      </w:pPr>
      <w:r w:rsidRPr="001A580D">
        <w:rPr>
          <w:color w:val="434343"/>
        </w:rPr>
        <w:t>Attending regular IQA meetings.</w:t>
      </w:r>
    </w:p>
    <w:p w14:paraId="067F5A0B" w14:textId="3914F124" w:rsidR="009E5EEB" w:rsidRPr="009E5EEB" w:rsidRDefault="009E5EEB" w:rsidP="009E5EEB">
      <w:pPr>
        <w:pStyle w:val="ListParagraph"/>
        <w:numPr>
          <w:ilvl w:val="0"/>
          <w:numId w:val="8"/>
        </w:numPr>
        <w:jc w:val="both"/>
        <w:rPr>
          <w:color w:val="434343"/>
        </w:rPr>
      </w:pPr>
      <w:r w:rsidRPr="009E5EEB">
        <w:rPr>
          <w:color w:val="434343"/>
        </w:rPr>
        <w:t>Ensure all assessment paperwork is completed accurately</w:t>
      </w:r>
      <w:r>
        <w:rPr>
          <w:color w:val="434343"/>
        </w:rPr>
        <w:t>.</w:t>
      </w:r>
    </w:p>
    <w:p w14:paraId="5EAE0866" w14:textId="7F689501" w:rsidR="009E5EEB" w:rsidRPr="009E5EEB" w:rsidRDefault="009E5EEB" w:rsidP="009E5EEB">
      <w:pPr>
        <w:pStyle w:val="ListParagraph"/>
        <w:numPr>
          <w:ilvl w:val="0"/>
          <w:numId w:val="8"/>
        </w:numPr>
        <w:jc w:val="both"/>
        <w:rPr>
          <w:color w:val="434343"/>
        </w:rPr>
      </w:pPr>
      <w:r w:rsidRPr="009E5EEB">
        <w:rPr>
          <w:color w:val="434343"/>
        </w:rPr>
        <w:t>Ensure all tutors/assessors are sampled over time</w:t>
      </w:r>
      <w:r>
        <w:rPr>
          <w:color w:val="434343"/>
        </w:rPr>
        <w:t>.</w:t>
      </w:r>
    </w:p>
    <w:p w14:paraId="558517EE" w14:textId="77777777" w:rsidR="009E5EEB" w:rsidRPr="009E5EEB" w:rsidRDefault="009E5EEB" w:rsidP="009E5EEB">
      <w:pPr>
        <w:pStyle w:val="ListParagraph"/>
        <w:numPr>
          <w:ilvl w:val="0"/>
          <w:numId w:val="8"/>
        </w:numPr>
        <w:jc w:val="both"/>
        <w:rPr>
          <w:color w:val="434343"/>
        </w:rPr>
      </w:pPr>
      <w:r w:rsidRPr="009E5EEB">
        <w:rPr>
          <w:color w:val="434343"/>
        </w:rPr>
        <w:t xml:space="preserve">Support and offer development for tutors/assessors; and </w:t>
      </w:r>
    </w:p>
    <w:p w14:paraId="107B695F" w14:textId="22A27A73" w:rsidR="009E5EEB" w:rsidRPr="009E5EEB" w:rsidRDefault="009E5EEB" w:rsidP="009E5EEB">
      <w:pPr>
        <w:pStyle w:val="ListParagraph"/>
        <w:numPr>
          <w:ilvl w:val="0"/>
          <w:numId w:val="8"/>
        </w:numPr>
        <w:jc w:val="both"/>
        <w:rPr>
          <w:color w:val="434343"/>
        </w:rPr>
      </w:pPr>
      <w:r w:rsidRPr="009E5EEB">
        <w:rPr>
          <w:color w:val="434343"/>
        </w:rPr>
        <w:t>Provide an audit trail of internal quality assurance.</w:t>
      </w:r>
    </w:p>
    <w:p w14:paraId="03855727" w14:textId="5FAD95F6" w:rsidR="006F6996" w:rsidRPr="001A580D" w:rsidRDefault="006F6996" w:rsidP="001A580D">
      <w:pPr>
        <w:pStyle w:val="ListParagraph"/>
        <w:numPr>
          <w:ilvl w:val="0"/>
          <w:numId w:val="8"/>
        </w:numPr>
        <w:jc w:val="both"/>
        <w:rPr>
          <w:color w:val="434343"/>
        </w:rPr>
      </w:pPr>
      <w:r w:rsidRPr="001A580D">
        <w:rPr>
          <w:color w:val="434343"/>
        </w:rPr>
        <w:t>Support the company to meet its goals by:</w:t>
      </w:r>
    </w:p>
    <w:p w14:paraId="50C94A18" w14:textId="1EA9381C" w:rsidR="006F6996" w:rsidRPr="001A580D" w:rsidRDefault="006F6996" w:rsidP="00F338CB">
      <w:pPr>
        <w:pStyle w:val="ListParagraph"/>
        <w:numPr>
          <w:ilvl w:val="1"/>
          <w:numId w:val="8"/>
        </w:numPr>
        <w:jc w:val="both"/>
        <w:rPr>
          <w:color w:val="434343"/>
        </w:rPr>
      </w:pPr>
      <w:r w:rsidRPr="001A580D">
        <w:rPr>
          <w:color w:val="434343"/>
        </w:rPr>
        <w:t xml:space="preserve">Undertaking an active role in raising issues of good practice in assessment. </w:t>
      </w:r>
    </w:p>
    <w:p w14:paraId="552C584E" w14:textId="03A70FED" w:rsidR="006F6996" w:rsidRPr="001A580D" w:rsidRDefault="006F6996" w:rsidP="00F338CB">
      <w:pPr>
        <w:pStyle w:val="ListParagraph"/>
        <w:numPr>
          <w:ilvl w:val="1"/>
          <w:numId w:val="8"/>
        </w:numPr>
        <w:jc w:val="both"/>
        <w:rPr>
          <w:color w:val="434343"/>
        </w:rPr>
      </w:pPr>
      <w:r w:rsidRPr="001A580D">
        <w:rPr>
          <w:color w:val="434343"/>
        </w:rPr>
        <w:t xml:space="preserve">Ensuring that equal opportunities and anti‐discriminatory practices are upheld in the assessment process. </w:t>
      </w:r>
    </w:p>
    <w:p w14:paraId="21447D28" w14:textId="7EB2BDBC" w:rsidR="006F6996" w:rsidRPr="001A580D" w:rsidRDefault="006F6996" w:rsidP="00F338CB">
      <w:pPr>
        <w:pStyle w:val="ListParagraph"/>
        <w:numPr>
          <w:ilvl w:val="1"/>
          <w:numId w:val="8"/>
        </w:numPr>
        <w:jc w:val="both"/>
        <w:rPr>
          <w:color w:val="434343"/>
        </w:rPr>
      </w:pPr>
      <w:r w:rsidRPr="001A580D">
        <w:rPr>
          <w:color w:val="434343"/>
        </w:rPr>
        <w:lastRenderedPageBreak/>
        <w:t>Liaising with other IQAs and the External Quality Assurer</w:t>
      </w:r>
      <w:r w:rsidR="00F338CB">
        <w:rPr>
          <w:color w:val="434343"/>
        </w:rPr>
        <w:t>s</w:t>
      </w:r>
      <w:r w:rsidRPr="001A580D">
        <w:rPr>
          <w:color w:val="434343"/>
        </w:rPr>
        <w:t xml:space="preserve"> to implement the requirements of the assessment system. </w:t>
      </w:r>
    </w:p>
    <w:p w14:paraId="0C54F0E6" w14:textId="77777777" w:rsidR="006F6996" w:rsidRDefault="006F6996" w:rsidP="003A5AC0">
      <w:pPr>
        <w:pStyle w:val="ListParagraph"/>
        <w:jc w:val="both"/>
        <w:rPr>
          <w:color w:val="434343"/>
        </w:rPr>
      </w:pPr>
    </w:p>
    <w:p w14:paraId="2363BEA5" w14:textId="77777777" w:rsidR="002B67AD" w:rsidRDefault="002B67AD" w:rsidP="003A5AC0">
      <w:pPr>
        <w:pStyle w:val="ListParagraph"/>
        <w:jc w:val="both"/>
        <w:rPr>
          <w:color w:val="434343"/>
        </w:rPr>
      </w:pPr>
    </w:p>
    <w:p w14:paraId="385F14AB" w14:textId="77777777" w:rsidR="002B67AD" w:rsidRDefault="002B67AD" w:rsidP="003A5AC0">
      <w:pPr>
        <w:pStyle w:val="ListParagraph"/>
        <w:jc w:val="both"/>
        <w:rPr>
          <w:color w:val="434343"/>
        </w:rPr>
      </w:pPr>
    </w:p>
    <w:p w14:paraId="0CE5CB0E" w14:textId="77777777" w:rsidR="002B67AD" w:rsidRDefault="002B67AD" w:rsidP="003A5AC0">
      <w:pPr>
        <w:pStyle w:val="ListParagraph"/>
        <w:jc w:val="both"/>
        <w:rPr>
          <w:color w:val="434343"/>
        </w:rPr>
      </w:pPr>
    </w:p>
    <w:p w14:paraId="02BB3ED6" w14:textId="6E916C9E" w:rsidR="000365C1" w:rsidRPr="00A00F16" w:rsidRDefault="000365C1" w:rsidP="000365C1">
      <w:pPr>
        <w:pStyle w:val="ListParagraph"/>
        <w:numPr>
          <w:ilvl w:val="1"/>
          <w:numId w:val="5"/>
        </w:numPr>
        <w:spacing w:after="240"/>
        <w:ind w:left="0"/>
        <w:jc w:val="both"/>
        <w:rPr>
          <w:color w:val="434343"/>
        </w:rPr>
      </w:pPr>
      <w:r>
        <w:rPr>
          <w:b/>
          <w:bCs/>
          <w:color w:val="434343"/>
          <w:u w:val="single"/>
        </w:rPr>
        <w:t>IQA Sampling</w:t>
      </w:r>
    </w:p>
    <w:p w14:paraId="1F5658AB" w14:textId="77777777" w:rsidR="0054036F" w:rsidRPr="00A00F16" w:rsidRDefault="0054036F" w:rsidP="0054036F">
      <w:pPr>
        <w:pStyle w:val="ListParagraph"/>
        <w:jc w:val="both"/>
        <w:rPr>
          <w:color w:val="434343"/>
        </w:rPr>
      </w:pPr>
    </w:p>
    <w:p w14:paraId="4E945E8E" w14:textId="484ACD57" w:rsidR="0054036F" w:rsidRPr="000365C1" w:rsidRDefault="0054036F" w:rsidP="000365C1">
      <w:pPr>
        <w:jc w:val="both"/>
        <w:rPr>
          <w:color w:val="434343"/>
        </w:rPr>
      </w:pPr>
      <w:r w:rsidRPr="000365C1">
        <w:rPr>
          <w:color w:val="434343"/>
        </w:rPr>
        <w:t xml:space="preserve">This section of the policy details the sampling strategy for our IQA process. </w:t>
      </w:r>
    </w:p>
    <w:p w14:paraId="003F3B87" w14:textId="77777777" w:rsidR="005F7290" w:rsidRDefault="005F7290" w:rsidP="005F7290">
      <w:pPr>
        <w:jc w:val="both"/>
        <w:rPr>
          <w:color w:val="434343"/>
        </w:rPr>
      </w:pPr>
    </w:p>
    <w:p w14:paraId="6A2AC26B" w14:textId="77777777" w:rsidR="005F7290" w:rsidRDefault="005F7290" w:rsidP="005F7290">
      <w:pPr>
        <w:pStyle w:val="ListParagraph"/>
        <w:numPr>
          <w:ilvl w:val="0"/>
          <w:numId w:val="10"/>
        </w:numPr>
        <w:jc w:val="both"/>
        <w:rPr>
          <w:color w:val="434343"/>
        </w:rPr>
      </w:pPr>
      <w:r>
        <w:rPr>
          <w:color w:val="434343"/>
        </w:rPr>
        <w:t>A n</w:t>
      </w:r>
      <w:r w:rsidR="0054036F" w:rsidRPr="005F7290">
        <w:rPr>
          <w:color w:val="434343"/>
        </w:rPr>
        <w:t xml:space="preserve">ew trainer who has no previous experience training within the organisation. Will be assessed on their first delivery and assessment with </w:t>
      </w:r>
      <w:r>
        <w:rPr>
          <w:color w:val="434343"/>
        </w:rPr>
        <w:t>the Company</w:t>
      </w:r>
      <w:r w:rsidR="0054036F" w:rsidRPr="005F7290">
        <w:rPr>
          <w:color w:val="434343"/>
        </w:rPr>
        <w:t xml:space="preserve">. </w:t>
      </w:r>
    </w:p>
    <w:p w14:paraId="6CAF63F2" w14:textId="77777777" w:rsidR="005F7290" w:rsidRDefault="0054036F" w:rsidP="005F7290">
      <w:pPr>
        <w:pStyle w:val="ListParagraph"/>
        <w:numPr>
          <w:ilvl w:val="1"/>
          <w:numId w:val="10"/>
        </w:numPr>
        <w:jc w:val="both"/>
        <w:rPr>
          <w:color w:val="434343"/>
        </w:rPr>
      </w:pPr>
      <w:r w:rsidRPr="005F7290">
        <w:rPr>
          <w:color w:val="434343"/>
        </w:rPr>
        <w:t xml:space="preserve">If this is satisfactory the frequency will reduce to 50%. </w:t>
      </w:r>
    </w:p>
    <w:p w14:paraId="63D18357" w14:textId="0A795B47" w:rsidR="0054036F" w:rsidRDefault="0054036F" w:rsidP="005F7290">
      <w:pPr>
        <w:pStyle w:val="ListParagraph"/>
        <w:numPr>
          <w:ilvl w:val="1"/>
          <w:numId w:val="10"/>
        </w:numPr>
        <w:jc w:val="both"/>
        <w:rPr>
          <w:color w:val="434343"/>
        </w:rPr>
      </w:pPr>
      <w:r w:rsidRPr="005F7290">
        <w:rPr>
          <w:color w:val="434343"/>
        </w:rPr>
        <w:t xml:space="preserve">If this is not satisfactory, IQA will be completed at each course until the results are satisfactory to drop to 50% of courses to be sampled. </w:t>
      </w:r>
    </w:p>
    <w:p w14:paraId="2F50A130" w14:textId="3285A394" w:rsidR="00DD60B8" w:rsidRPr="005F7290" w:rsidRDefault="00DD60B8" w:rsidP="005F7290">
      <w:pPr>
        <w:pStyle w:val="ListParagraph"/>
        <w:numPr>
          <w:ilvl w:val="1"/>
          <w:numId w:val="10"/>
        </w:numPr>
        <w:jc w:val="both"/>
        <w:rPr>
          <w:color w:val="434343"/>
        </w:rPr>
      </w:pPr>
      <w:r>
        <w:rPr>
          <w:color w:val="434343"/>
        </w:rPr>
        <w:t xml:space="preserve">This will include a sample observation and desktop review of documentation. </w:t>
      </w:r>
    </w:p>
    <w:p w14:paraId="16656DF7" w14:textId="5C881D5A" w:rsidR="0054036F" w:rsidRPr="005F7290" w:rsidRDefault="0054036F" w:rsidP="005F7290">
      <w:pPr>
        <w:pStyle w:val="ListParagraph"/>
        <w:numPr>
          <w:ilvl w:val="0"/>
          <w:numId w:val="10"/>
        </w:numPr>
        <w:jc w:val="both"/>
        <w:rPr>
          <w:color w:val="434343"/>
        </w:rPr>
      </w:pPr>
      <w:r w:rsidRPr="005F7290">
        <w:rPr>
          <w:color w:val="434343"/>
        </w:rPr>
        <w:t xml:space="preserve">For more experienced trainers that have received satisfactory quality assurance checks previously with </w:t>
      </w:r>
      <w:r w:rsidR="00A80902">
        <w:rPr>
          <w:color w:val="434343"/>
        </w:rPr>
        <w:t>the Company</w:t>
      </w:r>
      <w:r w:rsidRPr="005F7290">
        <w:rPr>
          <w:color w:val="434343"/>
        </w:rPr>
        <w:t xml:space="preserve">, we will assess 50% of their course’s quality assured within a 12-month period. </w:t>
      </w:r>
      <w:r w:rsidR="00B973B0">
        <w:rPr>
          <w:color w:val="434343"/>
        </w:rPr>
        <w:t xml:space="preserve">Desktop reviews may be undertaken to include a maximum of 25% of activity. </w:t>
      </w:r>
    </w:p>
    <w:p w14:paraId="2BB9A144" w14:textId="080D63F9" w:rsidR="0054036F" w:rsidRPr="005F7290" w:rsidRDefault="0054036F" w:rsidP="005F7290">
      <w:pPr>
        <w:pStyle w:val="ListParagraph"/>
        <w:numPr>
          <w:ilvl w:val="0"/>
          <w:numId w:val="10"/>
        </w:numPr>
        <w:jc w:val="both"/>
        <w:rPr>
          <w:color w:val="434343"/>
        </w:rPr>
      </w:pPr>
      <w:r w:rsidRPr="005F7290">
        <w:rPr>
          <w:color w:val="434343"/>
        </w:rPr>
        <w:t xml:space="preserve">Trainers with significant experience (2 years plus) with </w:t>
      </w:r>
      <w:r w:rsidR="0041196C">
        <w:rPr>
          <w:color w:val="434343"/>
        </w:rPr>
        <w:t>the Company and demonstrable good track record</w:t>
      </w:r>
      <w:r w:rsidRPr="005F7290">
        <w:rPr>
          <w:color w:val="434343"/>
        </w:rPr>
        <w:t xml:space="preserve">, IQA </w:t>
      </w:r>
      <w:r w:rsidR="0041196C">
        <w:rPr>
          <w:color w:val="434343"/>
        </w:rPr>
        <w:t xml:space="preserve">is to be undertaken for </w:t>
      </w:r>
      <w:r w:rsidRPr="005F7290">
        <w:rPr>
          <w:color w:val="434343"/>
        </w:rPr>
        <w:t xml:space="preserve">10% of their </w:t>
      </w:r>
      <w:r w:rsidR="00A52440">
        <w:rPr>
          <w:color w:val="434343"/>
        </w:rPr>
        <w:t>activity with the Company</w:t>
      </w:r>
      <w:r w:rsidRPr="005F7290">
        <w:rPr>
          <w:color w:val="434343"/>
        </w:rPr>
        <w:t xml:space="preserve">. </w:t>
      </w:r>
      <w:r w:rsidR="00406ADE">
        <w:rPr>
          <w:color w:val="434343"/>
        </w:rPr>
        <w:t xml:space="preserve">This may comprise of desktop reviews. </w:t>
      </w:r>
    </w:p>
    <w:p w14:paraId="0B6C7D81" w14:textId="77777777" w:rsidR="0054036F" w:rsidRPr="00A00F16" w:rsidRDefault="0054036F" w:rsidP="0054036F">
      <w:pPr>
        <w:pStyle w:val="ListParagraph"/>
        <w:jc w:val="both"/>
        <w:rPr>
          <w:color w:val="434343"/>
        </w:rPr>
      </w:pPr>
    </w:p>
    <w:p w14:paraId="5C17827F" w14:textId="2C504D0E" w:rsidR="0054036F" w:rsidRDefault="0054036F" w:rsidP="0054036F">
      <w:pPr>
        <w:pStyle w:val="ListParagraph"/>
        <w:ind w:left="0"/>
        <w:jc w:val="both"/>
        <w:rPr>
          <w:color w:val="434343"/>
        </w:rPr>
      </w:pPr>
      <w:r w:rsidRPr="00A00F16">
        <w:rPr>
          <w:color w:val="434343"/>
        </w:rPr>
        <w:t>If a complaint is received regarding a trainer’s delivery and/or assessment, an IQA will be carried out on the following course delivery and assessment.</w:t>
      </w:r>
      <w:r w:rsidR="00B0068F">
        <w:rPr>
          <w:color w:val="434343"/>
        </w:rPr>
        <w:t xml:space="preserve"> Please refer to the Company Complaints Policy.</w:t>
      </w:r>
    </w:p>
    <w:p w14:paraId="07F134E0" w14:textId="77777777" w:rsidR="003F2C50" w:rsidRDefault="003F2C50" w:rsidP="0054036F">
      <w:pPr>
        <w:pStyle w:val="ListParagraph"/>
        <w:ind w:left="0"/>
        <w:jc w:val="both"/>
        <w:rPr>
          <w:color w:val="434343"/>
        </w:rPr>
      </w:pPr>
    </w:p>
    <w:p w14:paraId="72E8BB3D" w14:textId="6B8C94CA" w:rsidR="003F2C50" w:rsidRPr="00A00F16" w:rsidRDefault="003F2C50" w:rsidP="0054036F">
      <w:pPr>
        <w:pStyle w:val="ListParagraph"/>
        <w:ind w:left="0"/>
        <w:jc w:val="both"/>
        <w:rPr>
          <w:color w:val="434343"/>
        </w:rPr>
      </w:pPr>
      <w:r>
        <w:rPr>
          <w:color w:val="434343"/>
        </w:rPr>
        <w:t xml:space="preserve">The Company may determine a higher frequency of IQA sampling for a trainer or assessor based on the level of experience within the subject matter and </w:t>
      </w:r>
      <w:r w:rsidR="00CF1473">
        <w:rPr>
          <w:color w:val="434343"/>
        </w:rPr>
        <w:t xml:space="preserve">subject to the Director’s discretion. </w:t>
      </w:r>
    </w:p>
    <w:p w14:paraId="0B71FDA2" w14:textId="77777777" w:rsidR="00473581" w:rsidRDefault="00473581" w:rsidP="00473581">
      <w:pPr>
        <w:jc w:val="both"/>
        <w:rPr>
          <w:color w:val="434343"/>
        </w:rPr>
      </w:pPr>
    </w:p>
    <w:p w14:paraId="70D15709" w14:textId="224AF4AD" w:rsidR="00473581" w:rsidRPr="00A00F16" w:rsidRDefault="00235AB5" w:rsidP="00473581">
      <w:pPr>
        <w:pStyle w:val="ListParagraph"/>
        <w:numPr>
          <w:ilvl w:val="1"/>
          <w:numId w:val="5"/>
        </w:numPr>
        <w:spacing w:after="240"/>
        <w:ind w:left="0"/>
        <w:jc w:val="both"/>
        <w:rPr>
          <w:color w:val="434343"/>
        </w:rPr>
      </w:pPr>
      <w:r>
        <w:rPr>
          <w:b/>
          <w:bCs/>
          <w:color w:val="434343"/>
          <w:u w:val="single"/>
        </w:rPr>
        <w:t>Monitoring Customer Feedback</w:t>
      </w:r>
    </w:p>
    <w:p w14:paraId="222B43B6" w14:textId="5FA9A277" w:rsidR="00473581" w:rsidRDefault="00235AB5" w:rsidP="00473581">
      <w:pPr>
        <w:jc w:val="both"/>
        <w:rPr>
          <w:color w:val="434343"/>
        </w:rPr>
      </w:pPr>
      <w:r>
        <w:rPr>
          <w:color w:val="434343"/>
        </w:rPr>
        <w:t xml:space="preserve">The Company seeks </w:t>
      </w:r>
      <w:r w:rsidR="00673604">
        <w:rPr>
          <w:color w:val="434343"/>
        </w:rPr>
        <w:t>customer feedback via an online Microsoft Form. This can be anonymous should the customer wish and provides the Company with detailed feedback and opinions of customers who have undertaking learning and development activities.</w:t>
      </w:r>
    </w:p>
    <w:p w14:paraId="363AECEB" w14:textId="77777777" w:rsidR="0008387D" w:rsidRDefault="0008387D" w:rsidP="00473581">
      <w:pPr>
        <w:jc w:val="both"/>
        <w:rPr>
          <w:color w:val="434343"/>
        </w:rPr>
      </w:pPr>
    </w:p>
    <w:p w14:paraId="442C1DD6" w14:textId="4FB86AC3" w:rsidR="0008387D" w:rsidRDefault="0008387D" w:rsidP="00473581">
      <w:pPr>
        <w:jc w:val="both"/>
        <w:rPr>
          <w:color w:val="434343"/>
        </w:rPr>
      </w:pPr>
      <w:r>
        <w:rPr>
          <w:color w:val="434343"/>
        </w:rPr>
        <w:t>Customer feedback is recorded in a secure online database and reviewed:</w:t>
      </w:r>
    </w:p>
    <w:p w14:paraId="0B1D54EA" w14:textId="77777777" w:rsidR="0008387D" w:rsidRDefault="0008387D" w:rsidP="00473581">
      <w:pPr>
        <w:jc w:val="both"/>
        <w:rPr>
          <w:color w:val="434343"/>
        </w:rPr>
      </w:pPr>
    </w:p>
    <w:p w14:paraId="3A79A6D9" w14:textId="77777777" w:rsidR="0008387D" w:rsidRDefault="0008387D" w:rsidP="0008387D">
      <w:pPr>
        <w:pStyle w:val="ListParagraph"/>
        <w:numPr>
          <w:ilvl w:val="0"/>
          <w:numId w:val="11"/>
        </w:numPr>
        <w:jc w:val="both"/>
        <w:rPr>
          <w:color w:val="434343"/>
        </w:rPr>
      </w:pPr>
      <w:r>
        <w:rPr>
          <w:color w:val="434343"/>
        </w:rPr>
        <w:t>Immediately following submission.</w:t>
      </w:r>
    </w:p>
    <w:p w14:paraId="11057967" w14:textId="77777777" w:rsidR="0008387D" w:rsidRDefault="0008387D" w:rsidP="0008387D">
      <w:pPr>
        <w:pStyle w:val="ListParagraph"/>
        <w:numPr>
          <w:ilvl w:val="0"/>
          <w:numId w:val="11"/>
        </w:numPr>
        <w:jc w:val="both"/>
        <w:rPr>
          <w:color w:val="434343"/>
        </w:rPr>
      </w:pPr>
      <w:r>
        <w:rPr>
          <w:color w:val="434343"/>
        </w:rPr>
        <w:t>Monthly as part of the business planning and review process.</w:t>
      </w:r>
    </w:p>
    <w:p w14:paraId="309363FF" w14:textId="57441AFE" w:rsidR="0008387D" w:rsidRPr="008B72C3" w:rsidRDefault="0008387D" w:rsidP="0008387D">
      <w:pPr>
        <w:pStyle w:val="ListParagraph"/>
        <w:numPr>
          <w:ilvl w:val="0"/>
          <w:numId w:val="11"/>
        </w:numPr>
        <w:jc w:val="both"/>
        <w:rPr>
          <w:color w:val="434343"/>
        </w:rPr>
      </w:pPr>
      <w:r>
        <w:rPr>
          <w:color w:val="434343"/>
        </w:rPr>
        <w:t>As part of standardisation (see Section 3.6).</w:t>
      </w:r>
      <w:r w:rsidRPr="008B72C3">
        <w:rPr>
          <w:color w:val="434343"/>
        </w:rPr>
        <w:t xml:space="preserve"> </w:t>
      </w:r>
    </w:p>
    <w:p w14:paraId="1F7FD004" w14:textId="77777777" w:rsidR="0008387D" w:rsidRDefault="0008387D" w:rsidP="00473581">
      <w:pPr>
        <w:jc w:val="both"/>
        <w:rPr>
          <w:color w:val="434343"/>
        </w:rPr>
      </w:pPr>
    </w:p>
    <w:p w14:paraId="7C08145F" w14:textId="194FC623" w:rsidR="00235AB5" w:rsidRPr="00473581" w:rsidRDefault="00EF58FA" w:rsidP="00473581">
      <w:pPr>
        <w:jc w:val="both"/>
        <w:rPr>
          <w:color w:val="434343"/>
        </w:rPr>
      </w:pPr>
      <w:r>
        <w:rPr>
          <w:color w:val="434343"/>
        </w:rPr>
        <w:lastRenderedPageBreak/>
        <w:t xml:space="preserve">The Company takes all customer feedback seriously and strives to continuously improve on the basis of this. </w:t>
      </w:r>
    </w:p>
    <w:p w14:paraId="59A27992" w14:textId="77777777" w:rsidR="00473581" w:rsidRDefault="00473581" w:rsidP="003A5AC0">
      <w:pPr>
        <w:pStyle w:val="ListParagraph"/>
        <w:jc w:val="both"/>
        <w:rPr>
          <w:color w:val="434343"/>
        </w:rPr>
      </w:pPr>
    </w:p>
    <w:p w14:paraId="292E774F" w14:textId="77777777" w:rsidR="006E352B" w:rsidRDefault="006E352B" w:rsidP="003A5AC0">
      <w:pPr>
        <w:pStyle w:val="ListParagraph"/>
        <w:jc w:val="both"/>
        <w:rPr>
          <w:color w:val="434343"/>
        </w:rPr>
      </w:pPr>
    </w:p>
    <w:p w14:paraId="04E9D459" w14:textId="77777777" w:rsidR="006E352B" w:rsidRDefault="006E352B" w:rsidP="003A5AC0">
      <w:pPr>
        <w:pStyle w:val="ListParagraph"/>
        <w:jc w:val="both"/>
        <w:rPr>
          <w:color w:val="434343"/>
        </w:rPr>
      </w:pPr>
    </w:p>
    <w:p w14:paraId="7CB8F159" w14:textId="77777777" w:rsidR="006E352B" w:rsidRDefault="006E352B" w:rsidP="003A5AC0">
      <w:pPr>
        <w:pStyle w:val="ListParagraph"/>
        <w:jc w:val="both"/>
        <w:rPr>
          <w:color w:val="434343"/>
        </w:rPr>
      </w:pPr>
    </w:p>
    <w:p w14:paraId="20822893" w14:textId="77777777" w:rsidR="006E352B" w:rsidRDefault="006E352B" w:rsidP="003A5AC0">
      <w:pPr>
        <w:pStyle w:val="ListParagraph"/>
        <w:jc w:val="both"/>
        <w:rPr>
          <w:color w:val="434343"/>
        </w:rPr>
      </w:pPr>
    </w:p>
    <w:p w14:paraId="28C645EC" w14:textId="33ABE093" w:rsidR="000365C1" w:rsidRPr="00A00F16" w:rsidRDefault="000365C1" w:rsidP="000365C1">
      <w:pPr>
        <w:pStyle w:val="ListParagraph"/>
        <w:numPr>
          <w:ilvl w:val="1"/>
          <w:numId w:val="5"/>
        </w:numPr>
        <w:spacing w:after="240"/>
        <w:ind w:left="0"/>
        <w:jc w:val="both"/>
        <w:rPr>
          <w:color w:val="434343"/>
        </w:rPr>
      </w:pPr>
      <w:r>
        <w:rPr>
          <w:b/>
          <w:bCs/>
          <w:color w:val="434343"/>
          <w:u w:val="single"/>
        </w:rPr>
        <w:t>Standardisation &amp; Development</w:t>
      </w:r>
    </w:p>
    <w:p w14:paraId="5C3B044A" w14:textId="696D315C" w:rsidR="006F6996" w:rsidRPr="000365C1" w:rsidRDefault="006F6996" w:rsidP="000365C1">
      <w:pPr>
        <w:jc w:val="both"/>
        <w:rPr>
          <w:color w:val="434343"/>
        </w:rPr>
      </w:pPr>
      <w:r w:rsidRPr="000365C1">
        <w:rPr>
          <w:color w:val="434343"/>
        </w:rPr>
        <w:t>At least two standardisation and development meetings will be held each year</w:t>
      </w:r>
      <w:r w:rsidR="008D3699">
        <w:rPr>
          <w:color w:val="434343"/>
        </w:rPr>
        <w:t xml:space="preserve"> for people undertaking training, assessment and IQA for the Company.</w:t>
      </w:r>
    </w:p>
    <w:p w14:paraId="5F207C3F" w14:textId="77777777" w:rsidR="006F6996" w:rsidRPr="00A00F16" w:rsidRDefault="006F6996" w:rsidP="003A5AC0">
      <w:pPr>
        <w:pStyle w:val="ListParagraph"/>
        <w:jc w:val="both"/>
        <w:rPr>
          <w:color w:val="434343"/>
        </w:rPr>
      </w:pPr>
    </w:p>
    <w:p w14:paraId="3F38028B" w14:textId="3097B8CB" w:rsidR="006F6996" w:rsidRDefault="006F6996" w:rsidP="00175EAD">
      <w:pPr>
        <w:jc w:val="both"/>
        <w:rPr>
          <w:color w:val="434343"/>
        </w:rPr>
      </w:pPr>
      <w:r w:rsidRPr="008D3699">
        <w:rPr>
          <w:color w:val="434343"/>
        </w:rPr>
        <w:t xml:space="preserve">These meetings are also used to discuss any updates from the awarding body/regulator. Trainers’ and IQA’s development &amp; standardisations will be recorded in the meetings minutes and all tutors must update their CPD with details of development. </w:t>
      </w:r>
    </w:p>
    <w:p w14:paraId="590DC9C8" w14:textId="77777777" w:rsidR="00175EAD" w:rsidRPr="00175EAD" w:rsidRDefault="00175EAD" w:rsidP="00175EAD">
      <w:pPr>
        <w:jc w:val="both"/>
        <w:rPr>
          <w:color w:val="434343"/>
        </w:rPr>
      </w:pPr>
    </w:p>
    <w:p w14:paraId="70F698E7" w14:textId="5C1B3254" w:rsidR="006F6996" w:rsidRPr="008B72C3" w:rsidRDefault="006F6996" w:rsidP="008B72C3">
      <w:pPr>
        <w:spacing w:after="240"/>
        <w:jc w:val="both"/>
        <w:rPr>
          <w:color w:val="434343"/>
        </w:rPr>
      </w:pPr>
      <w:r w:rsidRPr="00E97DD0">
        <w:rPr>
          <w:color w:val="434343"/>
        </w:rPr>
        <w:t xml:space="preserve">All Internal Quality Assurers and trainers must attend these meetings chaired by the </w:t>
      </w:r>
      <w:r w:rsidR="00E97DD0">
        <w:rPr>
          <w:color w:val="434343"/>
        </w:rPr>
        <w:t>relevant Company Director</w:t>
      </w:r>
      <w:r w:rsidRPr="00E97DD0">
        <w:rPr>
          <w:color w:val="434343"/>
        </w:rPr>
        <w:t xml:space="preserve">. These meetings are used to discuss: </w:t>
      </w:r>
    </w:p>
    <w:p w14:paraId="3F54C902" w14:textId="7DE0D4C0" w:rsidR="006F6996" w:rsidRPr="008B72C3" w:rsidRDefault="006F6996" w:rsidP="008B72C3">
      <w:pPr>
        <w:pStyle w:val="ListParagraph"/>
        <w:numPr>
          <w:ilvl w:val="0"/>
          <w:numId w:val="11"/>
        </w:numPr>
        <w:jc w:val="both"/>
        <w:rPr>
          <w:color w:val="434343"/>
        </w:rPr>
      </w:pPr>
      <w:r w:rsidRPr="008B72C3">
        <w:rPr>
          <w:color w:val="434343"/>
        </w:rPr>
        <w:t xml:space="preserve">Any new standards. </w:t>
      </w:r>
    </w:p>
    <w:p w14:paraId="32B02B91" w14:textId="354EC455" w:rsidR="006F6996" w:rsidRPr="008B72C3" w:rsidRDefault="006F6996" w:rsidP="008B72C3">
      <w:pPr>
        <w:pStyle w:val="ListParagraph"/>
        <w:numPr>
          <w:ilvl w:val="0"/>
          <w:numId w:val="11"/>
        </w:numPr>
        <w:jc w:val="both"/>
        <w:rPr>
          <w:color w:val="434343"/>
        </w:rPr>
      </w:pPr>
      <w:r w:rsidRPr="008B72C3">
        <w:rPr>
          <w:color w:val="434343"/>
        </w:rPr>
        <w:t xml:space="preserve">Any new awarding body/regulator guidance. </w:t>
      </w:r>
    </w:p>
    <w:p w14:paraId="2B842B59" w14:textId="1F911F62" w:rsidR="006F6996" w:rsidRDefault="006F6996" w:rsidP="008B72C3">
      <w:pPr>
        <w:pStyle w:val="ListParagraph"/>
        <w:numPr>
          <w:ilvl w:val="0"/>
          <w:numId w:val="11"/>
        </w:numPr>
        <w:jc w:val="both"/>
        <w:rPr>
          <w:color w:val="434343"/>
        </w:rPr>
      </w:pPr>
      <w:r w:rsidRPr="008B72C3">
        <w:rPr>
          <w:color w:val="434343"/>
        </w:rPr>
        <w:t xml:space="preserve">Required standardisations. </w:t>
      </w:r>
    </w:p>
    <w:p w14:paraId="17BC9ED1" w14:textId="708C8534" w:rsidR="00473581" w:rsidRPr="008B72C3" w:rsidRDefault="00473581" w:rsidP="008B72C3">
      <w:pPr>
        <w:pStyle w:val="ListParagraph"/>
        <w:numPr>
          <w:ilvl w:val="0"/>
          <w:numId w:val="11"/>
        </w:numPr>
        <w:jc w:val="both"/>
        <w:rPr>
          <w:color w:val="434343"/>
        </w:rPr>
      </w:pPr>
      <w:r>
        <w:rPr>
          <w:color w:val="434343"/>
        </w:rPr>
        <w:t xml:space="preserve">Customer feedback. </w:t>
      </w:r>
    </w:p>
    <w:p w14:paraId="087FCEBA" w14:textId="07FFAF8C" w:rsidR="006F6996" w:rsidRPr="008B72C3" w:rsidRDefault="006F6996" w:rsidP="008B72C3">
      <w:pPr>
        <w:pStyle w:val="ListParagraph"/>
        <w:numPr>
          <w:ilvl w:val="0"/>
          <w:numId w:val="11"/>
        </w:numPr>
        <w:jc w:val="both"/>
        <w:rPr>
          <w:color w:val="434343"/>
        </w:rPr>
      </w:pPr>
      <w:r w:rsidRPr="008B72C3">
        <w:rPr>
          <w:color w:val="434343"/>
        </w:rPr>
        <w:t xml:space="preserve">Any issues since the last meeting. </w:t>
      </w:r>
    </w:p>
    <w:p w14:paraId="2A2A5D6F" w14:textId="7AA135FC" w:rsidR="006F6996" w:rsidRPr="008B72C3" w:rsidRDefault="006F6996" w:rsidP="008B72C3">
      <w:pPr>
        <w:pStyle w:val="ListParagraph"/>
        <w:numPr>
          <w:ilvl w:val="0"/>
          <w:numId w:val="11"/>
        </w:numPr>
        <w:jc w:val="both"/>
        <w:rPr>
          <w:color w:val="434343"/>
        </w:rPr>
      </w:pPr>
      <w:r w:rsidRPr="008B72C3">
        <w:rPr>
          <w:color w:val="434343"/>
        </w:rPr>
        <w:t>Expected standards.</w:t>
      </w:r>
    </w:p>
    <w:p w14:paraId="0175A748" w14:textId="77777777" w:rsidR="00175EAD" w:rsidRDefault="00175EAD" w:rsidP="00175EAD">
      <w:pPr>
        <w:jc w:val="both"/>
        <w:rPr>
          <w:color w:val="434343"/>
        </w:rPr>
      </w:pPr>
    </w:p>
    <w:p w14:paraId="5D01D420" w14:textId="77777777" w:rsidR="00175EAD" w:rsidRDefault="00175EAD" w:rsidP="00175EAD">
      <w:pPr>
        <w:jc w:val="both"/>
        <w:rPr>
          <w:color w:val="434343"/>
        </w:rPr>
      </w:pPr>
    </w:p>
    <w:p w14:paraId="24B7B7AA" w14:textId="326C3E96" w:rsidR="00175EAD" w:rsidRPr="00175EAD" w:rsidRDefault="00175EAD" w:rsidP="00175EAD">
      <w:pPr>
        <w:pStyle w:val="ListParagraph"/>
        <w:numPr>
          <w:ilvl w:val="1"/>
          <w:numId w:val="5"/>
        </w:numPr>
        <w:spacing w:after="240"/>
        <w:ind w:left="0"/>
        <w:jc w:val="both"/>
        <w:rPr>
          <w:color w:val="434343"/>
        </w:rPr>
      </w:pPr>
      <w:r>
        <w:rPr>
          <w:b/>
          <w:bCs/>
          <w:color w:val="434343"/>
          <w:u w:val="single"/>
        </w:rPr>
        <w:t>IQA Continuous Professional Development (CPD)</w:t>
      </w:r>
    </w:p>
    <w:p w14:paraId="1FDCB93B" w14:textId="7AB2EF96" w:rsidR="00175EAD" w:rsidRDefault="00175EAD" w:rsidP="00175EAD">
      <w:pPr>
        <w:jc w:val="both"/>
        <w:rPr>
          <w:color w:val="434343"/>
        </w:rPr>
      </w:pPr>
      <w:r w:rsidRPr="00E97DD0">
        <w:rPr>
          <w:color w:val="434343"/>
        </w:rPr>
        <w:t xml:space="preserve">All </w:t>
      </w:r>
      <w:r>
        <w:rPr>
          <w:color w:val="434343"/>
        </w:rPr>
        <w:t xml:space="preserve">IQAs </w:t>
      </w:r>
      <w:r w:rsidRPr="00E97DD0">
        <w:rPr>
          <w:color w:val="434343"/>
        </w:rPr>
        <w:t xml:space="preserve">are encouraged to continually develop their skills and knowledge in their sectors and in </w:t>
      </w:r>
      <w:r>
        <w:rPr>
          <w:color w:val="434343"/>
        </w:rPr>
        <w:t>quality assurance</w:t>
      </w:r>
      <w:r w:rsidRPr="00E97DD0">
        <w:rPr>
          <w:color w:val="434343"/>
        </w:rPr>
        <w:t xml:space="preserve"> techniques. </w:t>
      </w:r>
    </w:p>
    <w:p w14:paraId="3EBB6E91" w14:textId="77777777" w:rsidR="00175EAD" w:rsidRDefault="00175EAD" w:rsidP="00175EAD">
      <w:pPr>
        <w:jc w:val="both"/>
        <w:rPr>
          <w:color w:val="434343"/>
        </w:rPr>
      </w:pPr>
    </w:p>
    <w:p w14:paraId="4A9D8BEB" w14:textId="0F35D445" w:rsidR="00175EAD" w:rsidRPr="00E97DD0" w:rsidRDefault="00175EAD" w:rsidP="00175EAD">
      <w:pPr>
        <w:jc w:val="both"/>
        <w:rPr>
          <w:color w:val="434343"/>
        </w:rPr>
      </w:pPr>
      <w:r>
        <w:rPr>
          <w:color w:val="434343"/>
        </w:rPr>
        <w:t>Records of all IQA</w:t>
      </w:r>
      <w:r w:rsidR="002E1C84">
        <w:rPr>
          <w:color w:val="434343"/>
        </w:rPr>
        <w:t>’s</w:t>
      </w:r>
      <w:r>
        <w:rPr>
          <w:color w:val="434343"/>
        </w:rPr>
        <w:t xml:space="preserve"> CPD will be maintained by the Company and requested on a six-monthly basis to demonstrate knowledge is maintained and up to date in the qualification subjects</w:t>
      </w:r>
      <w:r w:rsidR="005C601C">
        <w:rPr>
          <w:color w:val="434343"/>
        </w:rPr>
        <w:t xml:space="preserve"> and quality assurance </w:t>
      </w:r>
      <w:r w:rsidR="00071457">
        <w:rPr>
          <w:color w:val="434343"/>
        </w:rPr>
        <w:t xml:space="preserve">techniques and </w:t>
      </w:r>
      <w:r w:rsidR="005C601C">
        <w:rPr>
          <w:color w:val="434343"/>
        </w:rPr>
        <w:t xml:space="preserve">practices. </w:t>
      </w:r>
    </w:p>
    <w:p w14:paraId="24EFD575" w14:textId="77777777" w:rsidR="00175EAD" w:rsidRPr="00175EAD" w:rsidRDefault="00175EAD" w:rsidP="00175EAD">
      <w:pPr>
        <w:jc w:val="both"/>
        <w:rPr>
          <w:color w:val="434343"/>
        </w:rPr>
      </w:pPr>
    </w:p>
    <w:sectPr w:rsidR="00175EAD" w:rsidRPr="00175EAD" w:rsidSect="00C25926">
      <w:headerReference w:type="default" r:id="rId10"/>
      <w:footerReference w:type="default" r:id="rId11"/>
      <w:pgSz w:w="11906" w:h="16838"/>
      <w:pgMar w:top="17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9D6CA" w14:textId="77777777" w:rsidR="00C25926" w:rsidRDefault="00C25926" w:rsidP="00A27A56">
      <w:r>
        <w:separator/>
      </w:r>
    </w:p>
  </w:endnote>
  <w:endnote w:type="continuationSeparator" w:id="0">
    <w:p w14:paraId="11DF5BC1" w14:textId="77777777" w:rsidR="00C25926" w:rsidRDefault="00C25926" w:rsidP="00A27A56">
      <w:r>
        <w:continuationSeparator/>
      </w:r>
    </w:p>
  </w:endnote>
  <w:endnote w:type="continuationNotice" w:id="1">
    <w:p w14:paraId="7CE29D54" w14:textId="77777777" w:rsidR="008E67C5" w:rsidRDefault="008E67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78661" w14:textId="77777777" w:rsidR="00366B08" w:rsidRDefault="00366B08" w:rsidP="00366B08">
    <w:pPr>
      <w:pStyle w:val="Footer"/>
      <w:rPr>
        <w:color w:val="434343"/>
      </w:rPr>
    </w:pPr>
    <w:r w:rsidRPr="0070094D">
      <w:rPr>
        <w:color w:val="434343"/>
      </w:rPr>
      <w:t>The Arker Group Ltd</w:t>
    </w:r>
  </w:p>
  <w:p w14:paraId="473CE545" w14:textId="77777777" w:rsidR="00366B08" w:rsidRDefault="00366B08" w:rsidP="00366B08">
    <w:pPr>
      <w:pStyle w:val="Footer"/>
      <w:rPr>
        <w:color w:val="434343"/>
      </w:rPr>
    </w:pPr>
    <w:r>
      <w:rPr>
        <w:color w:val="434343"/>
      </w:rPr>
      <w:t>58 Wollaton Road</w:t>
    </w:r>
  </w:p>
  <w:p w14:paraId="1EC39789" w14:textId="77777777" w:rsidR="00366B08" w:rsidRDefault="00366B08" w:rsidP="00366B08">
    <w:pPr>
      <w:pStyle w:val="Footer"/>
      <w:rPr>
        <w:color w:val="434343"/>
      </w:rPr>
    </w:pPr>
    <w:r>
      <w:rPr>
        <w:color w:val="434343"/>
      </w:rPr>
      <w:t>Sheffield</w:t>
    </w:r>
  </w:p>
  <w:p w14:paraId="0F648D3C" w14:textId="60CFD630" w:rsidR="00A27A56" w:rsidRPr="00366B08" w:rsidRDefault="00366B08" w:rsidP="00366B08">
    <w:pPr>
      <w:pStyle w:val="Footer"/>
      <w:rPr>
        <w:color w:val="434343"/>
      </w:rPr>
    </w:pPr>
    <w:r>
      <w:rPr>
        <w:color w:val="434343"/>
      </w:rPr>
      <w:t>S17 4LG</w:t>
    </w:r>
    <w:r>
      <w:rPr>
        <w:color w:val="434343"/>
      </w:rPr>
      <w:tab/>
    </w:r>
    <w:r w:rsidRPr="0070094D">
      <w:rPr>
        <w:color w:val="434343"/>
      </w:rPr>
      <w:tab/>
    </w:r>
    <w:r w:rsidRPr="0070094D">
      <w:rPr>
        <w:rFonts w:cstheme="minorHAnsi"/>
        <w:color w:val="434343"/>
      </w:rPr>
      <w:t xml:space="preserve">Page </w:t>
    </w:r>
    <w:r w:rsidRPr="0070094D">
      <w:rPr>
        <w:rFonts w:cstheme="minorHAnsi"/>
        <w:color w:val="434343"/>
      </w:rPr>
      <w:fldChar w:fldCharType="begin"/>
    </w:r>
    <w:r w:rsidRPr="0070094D">
      <w:rPr>
        <w:rFonts w:cstheme="minorHAnsi"/>
        <w:color w:val="434343"/>
      </w:rPr>
      <w:instrText xml:space="preserve"> PAGE </w:instrText>
    </w:r>
    <w:r w:rsidRPr="0070094D">
      <w:rPr>
        <w:rFonts w:cstheme="minorHAnsi"/>
        <w:color w:val="434343"/>
      </w:rPr>
      <w:fldChar w:fldCharType="separate"/>
    </w:r>
    <w:r>
      <w:rPr>
        <w:rFonts w:cstheme="minorHAnsi"/>
        <w:color w:val="434343"/>
      </w:rPr>
      <w:t>1</w:t>
    </w:r>
    <w:r w:rsidRPr="0070094D">
      <w:rPr>
        <w:rFonts w:cstheme="minorHAnsi"/>
        <w:color w:val="434343"/>
      </w:rPr>
      <w:fldChar w:fldCharType="end"/>
    </w:r>
    <w:r w:rsidRPr="0070094D">
      <w:rPr>
        <w:rFonts w:cstheme="minorHAnsi"/>
        <w:color w:val="434343"/>
      </w:rPr>
      <w:t xml:space="preserve"> of </w:t>
    </w:r>
    <w:r w:rsidRPr="0070094D">
      <w:rPr>
        <w:rFonts w:cstheme="minorHAnsi"/>
        <w:color w:val="434343"/>
      </w:rPr>
      <w:fldChar w:fldCharType="begin"/>
    </w:r>
    <w:r w:rsidRPr="0070094D">
      <w:rPr>
        <w:rFonts w:cstheme="minorHAnsi"/>
        <w:color w:val="434343"/>
      </w:rPr>
      <w:instrText xml:space="preserve"> NUMPAGES </w:instrText>
    </w:r>
    <w:r w:rsidRPr="0070094D">
      <w:rPr>
        <w:rFonts w:cstheme="minorHAnsi"/>
        <w:color w:val="434343"/>
      </w:rPr>
      <w:fldChar w:fldCharType="separate"/>
    </w:r>
    <w:r>
      <w:rPr>
        <w:rFonts w:cstheme="minorHAnsi"/>
        <w:color w:val="434343"/>
      </w:rPr>
      <w:t>3</w:t>
    </w:r>
    <w:r w:rsidRPr="0070094D">
      <w:rPr>
        <w:rFonts w:cstheme="minorHAnsi"/>
        <w:color w:val="43434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9674F" w14:textId="77777777" w:rsidR="00C25926" w:rsidRDefault="00C25926" w:rsidP="00A27A56">
      <w:r>
        <w:separator/>
      </w:r>
    </w:p>
  </w:footnote>
  <w:footnote w:type="continuationSeparator" w:id="0">
    <w:p w14:paraId="06D7B54B" w14:textId="77777777" w:rsidR="00C25926" w:rsidRDefault="00C25926" w:rsidP="00A27A56">
      <w:r>
        <w:continuationSeparator/>
      </w:r>
    </w:p>
  </w:footnote>
  <w:footnote w:type="continuationNotice" w:id="1">
    <w:p w14:paraId="7D3378EC" w14:textId="77777777" w:rsidR="008E67C5" w:rsidRDefault="008E67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C63CF" w14:textId="18C9F693" w:rsidR="00740D8B" w:rsidRPr="0070094D" w:rsidRDefault="00740D8B" w:rsidP="00740D8B">
    <w:pPr>
      <w:pStyle w:val="Footer"/>
      <w:ind w:right="360"/>
      <w:rPr>
        <w:color w:val="434343"/>
      </w:rPr>
    </w:pPr>
    <w:r w:rsidRPr="0070094D">
      <w:rPr>
        <w:noProof/>
        <w:color w:val="434343"/>
      </w:rPr>
      <w:drawing>
        <wp:anchor distT="0" distB="0" distL="114300" distR="114300" simplePos="0" relativeHeight="251658240" behindDoc="1" locked="0" layoutInCell="1" allowOverlap="1" wp14:anchorId="39AE26FC" wp14:editId="691A74E6">
          <wp:simplePos x="0" y="0"/>
          <wp:positionH relativeFrom="column">
            <wp:posOffset>2035249</wp:posOffset>
          </wp:positionH>
          <wp:positionV relativeFrom="paragraph">
            <wp:posOffset>-14227</wp:posOffset>
          </wp:positionV>
          <wp:extent cx="1535689" cy="516367"/>
          <wp:effectExtent l="0" t="0" r="1270" b="4445"/>
          <wp:wrapNone/>
          <wp:docPr id="907766230"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66230" name="Picture 2"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35689" cy="516367"/>
                  </a:xfrm>
                  <a:prstGeom prst="rect">
                    <a:avLst/>
                  </a:prstGeom>
                </pic:spPr>
              </pic:pic>
            </a:graphicData>
          </a:graphic>
          <wp14:sizeRelH relativeFrom="page">
            <wp14:pctWidth>0</wp14:pctWidth>
          </wp14:sizeRelH>
          <wp14:sizeRelV relativeFrom="page">
            <wp14:pctHeight>0</wp14:pctHeight>
          </wp14:sizeRelV>
        </wp:anchor>
      </w:drawing>
    </w:r>
    <w:r w:rsidR="004F3D83">
      <w:rPr>
        <w:color w:val="434343"/>
      </w:rPr>
      <w:t>Quality Assurance Policy</w:t>
    </w:r>
    <w:r w:rsidRPr="0070094D">
      <w:rPr>
        <w:color w:val="434343"/>
      </w:rPr>
      <w:tab/>
    </w:r>
    <w:r w:rsidRPr="0070094D">
      <w:rPr>
        <w:color w:val="434343"/>
      </w:rPr>
      <w:tab/>
    </w:r>
    <w:r w:rsidRPr="0070094D">
      <w:rPr>
        <w:rFonts w:cstheme="minorHAnsi"/>
        <w:color w:val="434343"/>
      </w:rPr>
      <w:t>Author: Partner</w:t>
    </w:r>
  </w:p>
  <w:p w14:paraId="00EDEFD1" w14:textId="7FC9FAE4" w:rsidR="00740D8B" w:rsidRPr="0070094D" w:rsidRDefault="00740D8B" w:rsidP="00740D8B">
    <w:pPr>
      <w:pStyle w:val="Footer"/>
      <w:rPr>
        <w:color w:val="434343"/>
      </w:rPr>
    </w:pPr>
    <w:r w:rsidRPr="0070094D">
      <w:rPr>
        <w:color w:val="434343"/>
      </w:rPr>
      <w:t xml:space="preserve">Version </w:t>
    </w:r>
    <w:r w:rsidR="00337843">
      <w:rPr>
        <w:color w:val="434343"/>
      </w:rPr>
      <w:t>2</w:t>
    </w:r>
    <w:r w:rsidRPr="0070094D">
      <w:rPr>
        <w:color w:val="434343"/>
      </w:rPr>
      <w:tab/>
    </w:r>
    <w:r w:rsidRPr="0070094D">
      <w:rPr>
        <w:color w:val="434343"/>
      </w:rPr>
      <w:tab/>
      <w:t xml:space="preserve">Implemented on: </w:t>
    </w:r>
    <w:r w:rsidR="00366B08">
      <w:rPr>
        <w:color w:val="434343"/>
      </w:rPr>
      <w:t>1</w:t>
    </w:r>
    <w:r w:rsidRPr="0070094D">
      <w:rPr>
        <w:color w:val="434343"/>
      </w:rPr>
      <w:t xml:space="preserve"> </w:t>
    </w:r>
    <w:r w:rsidR="00366B08">
      <w:rPr>
        <w:color w:val="434343"/>
      </w:rPr>
      <w:t>Nov</w:t>
    </w:r>
    <w:r w:rsidRPr="0070094D">
      <w:rPr>
        <w:color w:val="434343"/>
      </w:rPr>
      <w:t xml:space="preserve"> 2023</w:t>
    </w:r>
  </w:p>
  <w:p w14:paraId="12272D51" w14:textId="50C81ADD" w:rsidR="00A27A56" w:rsidRPr="00740D8B" w:rsidRDefault="00026280" w:rsidP="00740D8B">
    <w:pPr>
      <w:pStyle w:val="Footer"/>
      <w:rPr>
        <w:color w:val="434343"/>
      </w:rPr>
    </w:pPr>
    <w:r>
      <w:rPr>
        <w:color w:val="434343"/>
      </w:rPr>
      <w:t xml:space="preserve">Doc </w:t>
    </w:r>
    <w:r w:rsidR="00C01CBA">
      <w:rPr>
        <w:color w:val="434343"/>
      </w:rPr>
      <w:t>Ref</w:t>
    </w:r>
    <w:r>
      <w:rPr>
        <w:color w:val="434343"/>
      </w:rPr>
      <w:t xml:space="preserve">: </w:t>
    </w:r>
    <w:r w:rsidR="002737A1">
      <w:rPr>
        <w:color w:val="434343"/>
      </w:rPr>
      <w:t>LTD001</w:t>
    </w:r>
    <w:r w:rsidR="00740D8B" w:rsidRPr="0070094D">
      <w:rPr>
        <w:color w:val="434343"/>
      </w:rPr>
      <w:tab/>
    </w:r>
    <w:r w:rsidR="00740D8B" w:rsidRPr="0070094D">
      <w:rPr>
        <w:color w:val="434343"/>
      </w:rPr>
      <w:tab/>
      <w:t xml:space="preserve">Date last reviewed: </w:t>
    </w:r>
    <w:r w:rsidR="00337843">
      <w:rPr>
        <w:color w:val="434343"/>
      </w:rPr>
      <w:t>10 Dec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21BEC"/>
    <w:multiLevelType w:val="hybridMultilevel"/>
    <w:tmpl w:val="F0187D70"/>
    <w:lvl w:ilvl="0" w:tplc="0809000F">
      <w:numFmt w:val="decimal"/>
      <w:lvlText w:val="%1."/>
      <w:lvlJc w:val="left"/>
      <w:pPr>
        <w:ind w:left="720" w:hanging="360"/>
      </w:pPr>
      <w:rPr>
        <w:rFonts w:hint="default"/>
      </w:rPr>
    </w:lvl>
    <w:lvl w:ilvl="1" w:tplc="C9C8733A">
      <w:numFmt w:val="bullet"/>
      <w:lvlText w:val="•"/>
      <w:lvlJc w:val="left"/>
      <w:pPr>
        <w:ind w:left="1800" w:hanging="72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5A241C"/>
    <w:multiLevelType w:val="hybridMultilevel"/>
    <w:tmpl w:val="21062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7C3ECD"/>
    <w:multiLevelType w:val="hybridMultilevel"/>
    <w:tmpl w:val="044C4A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51D7D11"/>
    <w:multiLevelType w:val="hybridMultilevel"/>
    <w:tmpl w:val="B01CA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FA7992"/>
    <w:multiLevelType w:val="hybridMultilevel"/>
    <w:tmpl w:val="2CE6E0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227F7E"/>
    <w:multiLevelType w:val="hybridMultilevel"/>
    <w:tmpl w:val="A78E6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12651F"/>
    <w:multiLevelType w:val="hybridMultilevel"/>
    <w:tmpl w:val="68C60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170269"/>
    <w:multiLevelType w:val="hybridMultilevel"/>
    <w:tmpl w:val="66927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A77BA3"/>
    <w:multiLevelType w:val="hybridMultilevel"/>
    <w:tmpl w:val="D0BA0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490B08"/>
    <w:multiLevelType w:val="hybridMultilevel"/>
    <w:tmpl w:val="A5ECC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960399"/>
    <w:multiLevelType w:val="multilevel"/>
    <w:tmpl w:val="CBE2392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528445179">
    <w:abstractNumId w:val="0"/>
  </w:num>
  <w:num w:numId="2" w16cid:durableId="1053310820">
    <w:abstractNumId w:val="3"/>
  </w:num>
  <w:num w:numId="3" w16cid:durableId="942420297">
    <w:abstractNumId w:val="9"/>
  </w:num>
  <w:num w:numId="4" w16cid:durableId="1540898162">
    <w:abstractNumId w:val="7"/>
  </w:num>
  <w:num w:numId="5" w16cid:durableId="1586768764">
    <w:abstractNumId w:val="10"/>
  </w:num>
  <w:num w:numId="6" w16cid:durableId="635185364">
    <w:abstractNumId w:val="8"/>
  </w:num>
  <w:num w:numId="7" w16cid:durableId="2092769358">
    <w:abstractNumId w:val="1"/>
  </w:num>
  <w:num w:numId="8" w16cid:durableId="589506913">
    <w:abstractNumId w:val="4"/>
  </w:num>
  <w:num w:numId="9" w16cid:durableId="100270937">
    <w:abstractNumId w:val="2"/>
  </w:num>
  <w:num w:numId="10" w16cid:durableId="683016476">
    <w:abstractNumId w:val="5"/>
  </w:num>
  <w:num w:numId="11" w16cid:durableId="19204784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47C"/>
    <w:rsid w:val="0001657B"/>
    <w:rsid w:val="00026280"/>
    <w:rsid w:val="000365C1"/>
    <w:rsid w:val="0007065C"/>
    <w:rsid w:val="00071457"/>
    <w:rsid w:val="00074583"/>
    <w:rsid w:val="0008082E"/>
    <w:rsid w:val="0008387D"/>
    <w:rsid w:val="000A6322"/>
    <w:rsid w:val="000B755E"/>
    <w:rsid w:val="000D647C"/>
    <w:rsid w:val="00101A17"/>
    <w:rsid w:val="001113A9"/>
    <w:rsid w:val="00123A78"/>
    <w:rsid w:val="00137DD1"/>
    <w:rsid w:val="00147A8C"/>
    <w:rsid w:val="00151839"/>
    <w:rsid w:val="00151C65"/>
    <w:rsid w:val="00175EAD"/>
    <w:rsid w:val="00197578"/>
    <w:rsid w:val="001A0015"/>
    <w:rsid w:val="001A580D"/>
    <w:rsid w:val="001B0CED"/>
    <w:rsid w:val="001F04BB"/>
    <w:rsid w:val="00212E03"/>
    <w:rsid w:val="00235AB5"/>
    <w:rsid w:val="00243EC0"/>
    <w:rsid w:val="00247198"/>
    <w:rsid w:val="00257EC7"/>
    <w:rsid w:val="002737A1"/>
    <w:rsid w:val="00281760"/>
    <w:rsid w:val="00290A17"/>
    <w:rsid w:val="002A6B20"/>
    <w:rsid w:val="002B67AD"/>
    <w:rsid w:val="002E1C84"/>
    <w:rsid w:val="00337843"/>
    <w:rsid w:val="003533FB"/>
    <w:rsid w:val="00366B08"/>
    <w:rsid w:val="00375181"/>
    <w:rsid w:val="003A4B8B"/>
    <w:rsid w:val="003A5AC0"/>
    <w:rsid w:val="003C7E24"/>
    <w:rsid w:val="003E4FC8"/>
    <w:rsid w:val="003F2C50"/>
    <w:rsid w:val="00406ADE"/>
    <w:rsid w:val="0041196C"/>
    <w:rsid w:val="004433B4"/>
    <w:rsid w:val="00472201"/>
    <w:rsid w:val="00473581"/>
    <w:rsid w:val="00482791"/>
    <w:rsid w:val="004F3D83"/>
    <w:rsid w:val="0054036F"/>
    <w:rsid w:val="005432E0"/>
    <w:rsid w:val="00563A8E"/>
    <w:rsid w:val="0059427B"/>
    <w:rsid w:val="005A31FD"/>
    <w:rsid w:val="005A6761"/>
    <w:rsid w:val="005C601C"/>
    <w:rsid w:val="005F7290"/>
    <w:rsid w:val="00636559"/>
    <w:rsid w:val="00636D62"/>
    <w:rsid w:val="0064371D"/>
    <w:rsid w:val="00650B56"/>
    <w:rsid w:val="00660600"/>
    <w:rsid w:val="00673604"/>
    <w:rsid w:val="00692F9A"/>
    <w:rsid w:val="006A08DD"/>
    <w:rsid w:val="006C7556"/>
    <w:rsid w:val="006D144F"/>
    <w:rsid w:val="006E352B"/>
    <w:rsid w:val="006E4CA9"/>
    <w:rsid w:val="006F6996"/>
    <w:rsid w:val="00740D8B"/>
    <w:rsid w:val="00750CE1"/>
    <w:rsid w:val="0076679F"/>
    <w:rsid w:val="0078592A"/>
    <w:rsid w:val="007B4ECF"/>
    <w:rsid w:val="007E3C83"/>
    <w:rsid w:val="00824D5B"/>
    <w:rsid w:val="00836EBA"/>
    <w:rsid w:val="008543BE"/>
    <w:rsid w:val="00861219"/>
    <w:rsid w:val="00861C97"/>
    <w:rsid w:val="0088137C"/>
    <w:rsid w:val="008B72C3"/>
    <w:rsid w:val="008D3699"/>
    <w:rsid w:val="008E67C5"/>
    <w:rsid w:val="00924CD0"/>
    <w:rsid w:val="00932B58"/>
    <w:rsid w:val="00934EB6"/>
    <w:rsid w:val="00941D4E"/>
    <w:rsid w:val="009759A8"/>
    <w:rsid w:val="00982C05"/>
    <w:rsid w:val="009A2B48"/>
    <w:rsid w:val="009E5EEB"/>
    <w:rsid w:val="009F4E7F"/>
    <w:rsid w:val="00A00F16"/>
    <w:rsid w:val="00A06783"/>
    <w:rsid w:val="00A27A56"/>
    <w:rsid w:val="00A3606E"/>
    <w:rsid w:val="00A52440"/>
    <w:rsid w:val="00A53425"/>
    <w:rsid w:val="00A54A13"/>
    <w:rsid w:val="00A657EE"/>
    <w:rsid w:val="00A80902"/>
    <w:rsid w:val="00A81494"/>
    <w:rsid w:val="00AB6EFC"/>
    <w:rsid w:val="00AC56D3"/>
    <w:rsid w:val="00AC6B11"/>
    <w:rsid w:val="00B0068F"/>
    <w:rsid w:val="00B41C5F"/>
    <w:rsid w:val="00B42189"/>
    <w:rsid w:val="00B82483"/>
    <w:rsid w:val="00B973B0"/>
    <w:rsid w:val="00C01CBA"/>
    <w:rsid w:val="00C25926"/>
    <w:rsid w:val="00C27D94"/>
    <w:rsid w:val="00C352E3"/>
    <w:rsid w:val="00C376B9"/>
    <w:rsid w:val="00C41A04"/>
    <w:rsid w:val="00C755E2"/>
    <w:rsid w:val="00C97B7B"/>
    <w:rsid w:val="00CA6FE5"/>
    <w:rsid w:val="00CB1EB3"/>
    <w:rsid w:val="00CD0CB0"/>
    <w:rsid w:val="00CF1473"/>
    <w:rsid w:val="00D163A6"/>
    <w:rsid w:val="00D25B1D"/>
    <w:rsid w:val="00D40F9B"/>
    <w:rsid w:val="00D458C4"/>
    <w:rsid w:val="00D5022F"/>
    <w:rsid w:val="00D72AEF"/>
    <w:rsid w:val="00D72C73"/>
    <w:rsid w:val="00DA09D7"/>
    <w:rsid w:val="00DD60B8"/>
    <w:rsid w:val="00E4220E"/>
    <w:rsid w:val="00E97A74"/>
    <w:rsid w:val="00E97DD0"/>
    <w:rsid w:val="00EB28E6"/>
    <w:rsid w:val="00EF58FA"/>
    <w:rsid w:val="00F338CB"/>
    <w:rsid w:val="00F440F4"/>
    <w:rsid w:val="00F805D5"/>
    <w:rsid w:val="00F82186"/>
    <w:rsid w:val="00FC6987"/>
    <w:rsid w:val="00FE0EF2"/>
    <w:rsid w:val="00FE3A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A5E64"/>
  <w15:chartTrackingRefBased/>
  <w15:docId w15:val="{0EFC6243-9313-FB4A-B584-88A2D4AF7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7A56"/>
    <w:pPr>
      <w:tabs>
        <w:tab w:val="center" w:pos="4513"/>
        <w:tab w:val="right" w:pos="9026"/>
      </w:tabs>
    </w:pPr>
  </w:style>
  <w:style w:type="character" w:customStyle="1" w:styleId="HeaderChar">
    <w:name w:val="Header Char"/>
    <w:basedOn w:val="DefaultParagraphFont"/>
    <w:link w:val="Header"/>
    <w:uiPriority w:val="99"/>
    <w:rsid w:val="00A27A56"/>
  </w:style>
  <w:style w:type="paragraph" w:styleId="Footer">
    <w:name w:val="footer"/>
    <w:basedOn w:val="Normal"/>
    <w:link w:val="FooterChar"/>
    <w:uiPriority w:val="99"/>
    <w:unhideWhenUsed/>
    <w:rsid w:val="00A27A56"/>
    <w:pPr>
      <w:tabs>
        <w:tab w:val="center" w:pos="4513"/>
        <w:tab w:val="right" w:pos="9026"/>
      </w:tabs>
    </w:pPr>
  </w:style>
  <w:style w:type="character" w:customStyle="1" w:styleId="FooterChar">
    <w:name w:val="Footer Char"/>
    <w:basedOn w:val="DefaultParagraphFont"/>
    <w:link w:val="Footer"/>
    <w:uiPriority w:val="99"/>
    <w:rsid w:val="00A27A56"/>
  </w:style>
  <w:style w:type="table" w:styleId="TableGrid">
    <w:name w:val="Table Grid"/>
    <w:basedOn w:val="TableNormal"/>
    <w:uiPriority w:val="39"/>
    <w:rsid w:val="00A81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2A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A4F90DE0150B4CA0F071280138C453" ma:contentTypeVersion="11" ma:contentTypeDescription="Create a new document." ma:contentTypeScope="" ma:versionID="74b5f841b9fff2187dcef5c67aa24b5e">
  <xsd:schema xmlns:xsd="http://www.w3.org/2001/XMLSchema" xmlns:xs="http://www.w3.org/2001/XMLSchema" xmlns:p="http://schemas.microsoft.com/office/2006/metadata/properties" xmlns:ns2="33413b41-dd33-417e-95dd-07dfb337386b" xmlns:ns3="a8acd42c-04a9-453b-8a23-d6a867d5c3a1" targetNamespace="http://schemas.microsoft.com/office/2006/metadata/properties" ma:root="true" ma:fieldsID="2365e6e7f7810c4723b7bd1ee286d487" ns2:_="" ns3:_="">
    <xsd:import namespace="33413b41-dd33-417e-95dd-07dfb337386b"/>
    <xsd:import namespace="a8acd42c-04a9-453b-8a23-d6a867d5c3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13b41-dd33-417e-95dd-07dfb3373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d9efc2a-8c9f-494f-a44f-6c038593825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acd42c-04a9-453b-8a23-d6a867d5c3a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aa68179-70ce-48a1-a2c2-8d3f66a1a95f}" ma:internalName="TaxCatchAll" ma:showField="CatchAllData" ma:web="a8acd42c-04a9-453b-8a23-d6a867d5c3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8acd42c-04a9-453b-8a23-d6a867d5c3a1" xsi:nil="true"/>
    <lcf76f155ced4ddcb4097134ff3c332f xmlns="33413b41-dd33-417e-95dd-07dfb337386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668012-2BB8-49B7-884C-109198E553A6}"/>
</file>

<file path=customXml/itemProps2.xml><?xml version="1.0" encoding="utf-8"?>
<ds:datastoreItem xmlns:ds="http://schemas.openxmlformats.org/officeDocument/2006/customXml" ds:itemID="{D6F15A54-98F6-4A90-A6C6-EE3585B92BDE}">
  <ds:schemaRefs>
    <ds:schemaRef ds:uri="http://schemas.microsoft.com/office/2006/metadata/properties"/>
    <ds:schemaRef ds:uri="http://schemas.microsoft.com/office/infopath/2007/PartnerControls"/>
    <ds:schemaRef ds:uri="a8acd42c-04a9-453b-8a23-d6a867d5c3a1"/>
    <ds:schemaRef ds:uri="e4b00be5-ad8d-49ba-a8a4-df3af5de3881"/>
  </ds:schemaRefs>
</ds:datastoreItem>
</file>

<file path=customXml/itemProps3.xml><?xml version="1.0" encoding="utf-8"?>
<ds:datastoreItem xmlns:ds="http://schemas.openxmlformats.org/officeDocument/2006/customXml" ds:itemID="{E5125024-DBC9-4FD8-8827-4224DF9B44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1392</Words>
  <Characters>7935</Characters>
  <Application>Microsoft Office Word</Application>
  <DocSecurity>0</DocSecurity>
  <Lines>66</Lines>
  <Paragraphs>18</Paragraphs>
  <ScaleCrop>false</ScaleCrop>
  <Company/>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Barker</dc:creator>
  <cp:keywords/>
  <dc:description/>
  <cp:lastModifiedBy>Office</cp:lastModifiedBy>
  <cp:revision>8</cp:revision>
  <dcterms:created xsi:type="dcterms:W3CDTF">2023-12-10T09:21:00Z</dcterms:created>
  <dcterms:modified xsi:type="dcterms:W3CDTF">2025-08-20T15:17:00Z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0x01010092A4F90DE0150B4CA0F071280138C453</vt:lpwstr>
  </property>
  <property fmtid="{D5CDD505-2E9C-101B-9397-08002B2CF9AE}" pid="3" name="MediaServiceImageTags">
    <vt:lpwstr/>
  </property>
</Properties>
</file>