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A19" w14:textId="44FBC285" w:rsidR="00A81494" w:rsidRPr="00D72AEF" w:rsidRDefault="00A81494" w:rsidP="003A5AC0">
      <w:pPr>
        <w:pStyle w:val="ListParagraph"/>
        <w:numPr>
          <w:ilvl w:val="0"/>
          <w:numId w:val="1"/>
        </w:numPr>
        <w:ind w:left="0"/>
        <w:jc w:val="both"/>
        <w:rPr>
          <w:b/>
          <w:bCs/>
          <w:color w:val="434343"/>
          <w:u w:val="single"/>
        </w:rPr>
      </w:pPr>
      <w:r w:rsidRPr="00D72AEF">
        <w:rPr>
          <w:b/>
          <w:bCs/>
          <w:color w:val="434343"/>
          <w:u w:val="single"/>
        </w:rPr>
        <w:t>Summary of Changes and Review</w:t>
      </w:r>
    </w:p>
    <w:p w14:paraId="1F84D592" w14:textId="77777777" w:rsidR="00A81494" w:rsidRDefault="00A81494" w:rsidP="003A5AC0">
      <w:pPr>
        <w:jc w:val="both"/>
        <w:rPr>
          <w:color w:val="434343"/>
        </w:rPr>
      </w:pPr>
    </w:p>
    <w:tbl>
      <w:tblPr>
        <w:tblStyle w:val="TableGrid"/>
        <w:tblW w:w="0" w:type="auto"/>
        <w:tblLook w:val="04A0" w:firstRow="1" w:lastRow="0" w:firstColumn="1" w:lastColumn="0" w:noHBand="0" w:noVBand="1"/>
      </w:tblPr>
      <w:tblGrid>
        <w:gridCol w:w="1035"/>
        <w:gridCol w:w="1794"/>
        <w:gridCol w:w="1126"/>
        <w:gridCol w:w="1321"/>
        <w:gridCol w:w="3740"/>
      </w:tblGrid>
      <w:tr w:rsidR="006E4CA9" w14:paraId="552FCD45" w14:textId="77777777" w:rsidTr="003054F3">
        <w:tc>
          <w:tcPr>
            <w:tcW w:w="1035" w:type="dxa"/>
            <w:shd w:val="clear" w:color="auto" w:fill="B49C7A"/>
          </w:tcPr>
          <w:p w14:paraId="4601F644" w14:textId="77777777" w:rsidR="00A81494" w:rsidRPr="003B1361" w:rsidRDefault="00A81494" w:rsidP="003A5AC0">
            <w:pPr>
              <w:jc w:val="both"/>
              <w:rPr>
                <w:b/>
                <w:bCs/>
                <w:color w:val="FFFFFF" w:themeColor="background1"/>
              </w:rPr>
            </w:pPr>
            <w:r w:rsidRPr="003B1361">
              <w:rPr>
                <w:b/>
                <w:bCs/>
                <w:color w:val="FFFFFF" w:themeColor="background1"/>
              </w:rPr>
              <w:t>Version Number</w:t>
            </w:r>
          </w:p>
        </w:tc>
        <w:tc>
          <w:tcPr>
            <w:tcW w:w="1794" w:type="dxa"/>
            <w:shd w:val="clear" w:color="auto" w:fill="B49C7A"/>
          </w:tcPr>
          <w:p w14:paraId="54515955" w14:textId="77777777" w:rsidR="00A81494" w:rsidRPr="003B1361" w:rsidRDefault="00A81494" w:rsidP="003A5AC0">
            <w:pPr>
              <w:jc w:val="both"/>
              <w:rPr>
                <w:b/>
                <w:bCs/>
                <w:color w:val="FFFFFF" w:themeColor="background1"/>
              </w:rPr>
            </w:pPr>
            <w:r w:rsidRPr="003B1361">
              <w:rPr>
                <w:b/>
                <w:bCs/>
                <w:color w:val="FFFFFF" w:themeColor="background1"/>
              </w:rPr>
              <w:t>Date of Change/Review</w:t>
            </w:r>
          </w:p>
        </w:tc>
        <w:tc>
          <w:tcPr>
            <w:tcW w:w="1126" w:type="dxa"/>
            <w:shd w:val="clear" w:color="auto" w:fill="B49C7A"/>
          </w:tcPr>
          <w:p w14:paraId="4FDCE86C" w14:textId="77777777" w:rsidR="00A81494" w:rsidRPr="003B1361" w:rsidRDefault="00A81494" w:rsidP="003A5AC0">
            <w:pPr>
              <w:jc w:val="both"/>
              <w:rPr>
                <w:b/>
                <w:bCs/>
                <w:color w:val="FFFFFF" w:themeColor="background1"/>
              </w:rPr>
            </w:pPr>
            <w:r w:rsidRPr="003B1361">
              <w:rPr>
                <w:b/>
                <w:bCs/>
                <w:color w:val="FFFFFF" w:themeColor="background1"/>
              </w:rPr>
              <w:t>Review / Changes Made By</w:t>
            </w:r>
          </w:p>
        </w:tc>
        <w:tc>
          <w:tcPr>
            <w:tcW w:w="1321" w:type="dxa"/>
            <w:shd w:val="clear" w:color="auto" w:fill="B49C7A"/>
          </w:tcPr>
          <w:p w14:paraId="68CD4934" w14:textId="77777777" w:rsidR="00A81494" w:rsidRPr="003B1361" w:rsidRDefault="00A81494" w:rsidP="003A5AC0">
            <w:pPr>
              <w:jc w:val="both"/>
              <w:rPr>
                <w:b/>
                <w:bCs/>
                <w:color w:val="FFFFFF" w:themeColor="background1"/>
              </w:rPr>
            </w:pPr>
            <w:r w:rsidRPr="003B1361">
              <w:rPr>
                <w:b/>
                <w:bCs/>
                <w:color w:val="FFFFFF" w:themeColor="background1"/>
              </w:rPr>
              <w:t>Authorised By</w:t>
            </w:r>
          </w:p>
        </w:tc>
        <w:tc>
          <w:tcPr>
            <w:tcW w:w="3740" w:type="dxa"/>
            <w:shd w:val="clear" w:color="auto" w:fill="B49C7A"/>
          </w:tcPr>
          <w:p w14:paraId="267E4528" w14:textId="77777777" w:rsidR="00A81494" w:rsidRPr="003B1361" w:rsidRDefault="00A81494" w:rsidP="003A5AC0">
            <w:pPr>
              <w:jc w:val="both"/>
              <w:rPr>
                <w:b/>
                <w:bCs/>
                <w:color w:val="FFFFFF" w:themeColor="background1"/>
              </w:rPr>
            </w:pPr>
            <w:r w:rsidRPr="003B1361">
              <w:rPr>
                <w:b/>
                <w:bCs/>
                <w:color w:val="FFFFFF" w:themeColor="background1"/>
              </w:rPr>
              <w:t>Description of Changes/Review</w:t>
            </w:r>
          </w:p>
        </w:tc>
      </w:tr>
      <w:tr w:rsidR="00A81494" w14:paraId="1213889B" w14:textId="77777777" w:rsidTr="003054F3">
        <w:tc>
          <w:tcPr>
            <w:tcW w:w="1035" w:type="dxa"/>
          </w:tcPr>
          <w:p w14:paraId="25E2C3AF" w14:textId="77777777" w:rsidR="00A81494" w:rsidRPr="00982C05" w:rsidRDefault="00A81494" w:rsidP="003A5AC0">
            <w:pPr>
              <w:jc w:val="both"/>
              <w:rPr>
                <w:color w:val="434343"/>
              </w:rPr>
            </w:pPr>
            <w:r w:rsidRPr="00982C05">
              <w:rPr>
                <w:color w:val="434343"/>
              </w:rPr>
              <w:t>1</w:t>
            </w:r>
          </w:p>
        </w:tc>
        <w:tc>
          <w:tcPr>
            <w:tcW w:w="1794" w:type="dxa"/>
          </w:tcPr>
          <w:p w14:paraId="0779CE78" w14:textId="3DAEB3A1" w:rsidR="00A81494" w:rsidRPr="00982C05" w:rsidRDefault="00A81494" w:rsidP="003A5AC0">
            <w:pPr>
              <w:jc w:val="both"/>
              <w:rPr>
                <w:color w:val="434343"/>
              </w:rPr>
            </w:pPr>
            <w:r w:rsidRPr="00982C05">
              <w:rPr>
                <w:color w:val="434343"/>
              </w:rPr>
              <w:t xml:space="preserve">1 </w:t>
            </w:r>
            <w:r w:rsidR="00982C05" w:rsidRPr="00982C05">
              <w:rPr>
                <w:color w:val="434343"/>
              </w:rPr>
              <w:t xml:space="preserve">Nov </w:t>
            </w:r>
            <w:r w:rsidRPr="00982C05">
              <w:rPr>
                <w:color w:val="434343"/>
              </w:rPr>
              <w:t>2023</w:t>
            </w:r>
          </w:p>
        </w:tc>
        <w:tc>
          <w:tcPr>
            <w:tcW w:w="1126" w:type="dxa"/>
          </w:tcPr>
          <w:p w14:paraId="66F2866B" w14:textId="034234AF" w:rsidR="00A81494" w:rsidRPr="00982C05" w:rsidRDefault="006E4CA9" w:rsidP="003A5AC0">
            <w:pPr>
              <w:jc w:val="both"/>
              <w:rPr>
                <w:color w:val="434343"/>
              </w:rPr>
            </w:pPr>
            <w:r>
              <w:rPr>
                <w:color w:val="434343"/>
              </w:rPr>
              <w:t>L. Barker</w:t>
            </w:r>
          </w:p>
        </w:tc>
        <w:tc>
          <w:tcPr>
            <w:tcW w:w="1321" w:type="dxa"/>
          </w:tcPr>
          <w:p w14:paraId="1F6EEC4E" w14:textId="77777777" w:rsidR="00A81494" w:rsidRDefault="006E4CA9" w:rsidP="003A5AC0">
            <w:pPr>
              <w:jc w:val="both"/>
              <w:rPr>
                <w:color w:val="434343"/>
              </w:rPr>
            </w:pPr>
            <w:r>
              <w:rPr>
                <w:color w:val="434343"/>
              </w:rPr>
              <w:t>L. Barker</w:t>
            </w:r>
          </w:p>
          <w:p w14:paraId="011B92E3" w14:textId="0DA0D607" w:rsidR="006E4CA9" w:rsidRPr="00982C05" w:rsidRDefault="006E4CA9" w:rsidP="003A5AC0">
            <w:pPr>
              <w:jc w:val="both"/>
              <w:rPr>
                <w:color w:val="434343"/>
              </w:rPr>
            </w:pPr>
            <w:r>
              <w:rPr>
                <w:color w:val="434343"/>
              </w:rPr>
              <w:t>M. Parker</w:t>
            </w:r>
          </w:p>
        </w:tc>
        <w:tc>
          <w:tcPr>
            <w:tcW w:w="3740" w:type="dxa"/>
          </w:tcPr>
          <w:p w14:paraId="19DEC40B" w14:textId="12359FC8" w:rsidR="00A81494" w:rsidRPr="00982C05" w:rsidRDefault="00982C05" w:rsidP="003A5AC0">
            <w:pPr>
              <w:jc w:val="both"/>
              <w:rPr>
                <w:color w:val="434343"/>
              </w:rPr>
            </w:pPr>
            <w:r>
              <w:rPr>
                <w:color w:val="434343"/>
              </w:rPr>
              <w:t>First version of the Policy.</w:t>
            </w:r>
          </w:p>
        </w:tc>
      </w:tr>
      <w:tr w:rsidR="003054F3" w14:paraId="1EBAB21C" w14:textId="77777777" w:rsidTr="003054F3">
        <w:tc>
          <w:tcPr>
            <w:tcW w:w="1035" w:type="dxa"/>
          </w:tcPr>
          <w:p w14:paraId="126C608A" w14:textId="47D67ED5" w:rsidR="003054F3" w:rsidRDefault="003054F3" w:rsidP="003054F3">
            <w:pPr>
              <w:jc w:val="both"/>
              <w:rPr>
                <w:color w:val="434343"/>
              </w:rPr>
            </w:pPr>
            <w:r>
              <w:rPr>
                <w:color w:val="434343"/>
              </w:rPr>
              <w:t>2</w:t>
            </w:r>
          </w:p>
        </w:tc>
        <w:tc>
          <w:tcPr>
            <w:tcW w:w="1794" w:type="dxa"/>
          </w:tcPr>
          <w:p w14:paraId="62C04F22" w14:textId="4D9E01B7" w:rsidR="003054F3" w:rsidRDefault="003054F3" w:rsidP="003054F3">
            <w:pPr>
              <w:jc w:val="both"/>
              <w:rPr>
                <w:color w:val="434343"/>
              </w:rPr>
            </w:pPr>
            <w:r>
              <w:rPr>
                <w:color w:val="434343"/>
              </w:rPr>
              <w:t>10 Dec 2023</w:t>
            </w:r>
          </w:p>
        </w:tc>
        <w:tc>
          <w:tcPr>
            <w:tcW w:w="1126" w:type="dxa"/>
          </w:tcPr>
          <w:p w14:paraId="06A8A801" w14:textId="6BCBFEFD" w:rsidR="003054F3" w:rsidRDefault="003054F3" w:rsidP="003054F3">
            <w:pPr>
              <w:jc w:val="both"/>
              <w:rPr>
                <w:color w:val="434343"/>
              </w:rPr>
            </w:pPr>
            <w:r>
              <w:rPr>
                <w:color w:val="434343"/>
              </w:rPr>
              <w:t>L. Barker</w:t>
            </w:r>
          </w:p>
        </w:tc>
        <w:tc>
          <w:tcPr>
            <w:tcW w:w="1321" w:type="dxa"/>
          </w:tcPr>
          <w:p w14:paraId="0C021D75" w14:textId="77777777" w:rsidR="003054F3" w:rsidRDefault="003054F3" w:rsidP="003054F3">
            <w:pPr>
              <w:jc w:val="both"/>
              <w:rPr>
                <w:color w:val="434343"/>
              </w:rPr>
            </w:pPr>
            <w:r>
              <w:rPr>
                <w:color w:val="434343"/>
              </w:rPr>
              <w:t>L. Barker</w:t>
            </w:r>
          </w:p>
          <w:p w14:paraId="0F41E5AA" w14:textId="4830DA69" w:rsidR="003054F3" w:rsidRDefault="003054F3" w:rsidP="003054F3">
            <w:pPr>
              <w:jc w:val="both"/>
              <w:rPr>
                <w:color w:val="434343"/>
              </w:rPr>
            </w:pPr>
            <w:r>
              <w:rPr>
                <w:color w:val="434343"/>
              </w:rPr>
              <w:t>M. Parker</w:t>
            </w:r>
          </w:p>
        </w:tc>
        <w:tc>
          <w:tcPr>
            <w:tcW w:w="3740" w:type="dxa"/>
          </w:tcPr>
          <w:p w14:paraId="6E14602E" w14:textId="7B37EEDB" w:rsidR="003054F3" w:rsidRDefault="003054F3" w:rsidP="003054F3">
            <w:pPr>
              <w:jc w:val="both"/>
              <w:rPr>
                <w:color w:val="434343"/>
              </w:rPr>
            </w:pPr>
            <w:r>
              <w:rPr>
                <w:color w:val="434343"/>
              </w:rPr>
              <w:t xml:space="preserve">Updated to include the process for </w:t>
            </w:r>
            <w:r w:rsidR="001C7868">
              <w:rPr>
                <w:color w:val="434343"/>
              </w:rPr>
              <w:t>how to make an allegation of malpractice or maladministration</w:t>
            </w:r>
            <w:r w:rsidR="00360078">
              <w:rPr>
                <w:color w:val="434343"/>
              </w:rPr>
              <w:t xml:space="preserve"> (Section </w:t>
            </w:r>
            <w:r w:rsidR="000E58C2">
              <w:rPr>
                <w:color w:val="434343"/>
              </w:rPr>
              <w:t>3.1).</w:t>
            </w:r>
          </w:p>
        </w:tc>
      </w:tr>
      <w:tr w:rsidR="001C3AAC" w14:paraId="0447FC55" w14:textId="77777777" w:rsidTr="003054F3">
        <w:tc>
          <w:tcPr>
            <w:tcW w:w="1035" w:type="dxa"/>
          </w:tcPr>
          <w:p w14:paraId="7B4F9723" w14:textId="3D7121BE" w:rsidR="001C3AAC" w:rsidRDefault="001C3AAC" w:rsidP="001C3AAC">
            <w:pPr>
              <w:jc w:val="both"/>
              <w:rPr>
                <w:color w:val="434343"/>
              </w:rPr>
            </w:pPr>
            <w:r>
              <w:rPr>
                <w:color w:val="434343"/>
              </w:rPr>
              <w:t>3</w:t>
            </w:r>
          </w:p>
        </w:tc>
        <w:tc>
          <w:tcPr>
            <w:tcW w:w="1794" w:type="dxa"/>
          </w:tcPr>
          <w:p w14:paraId="3766180B" w14:textId="38285795" w:rsidR="001C3AAC" w:rsidRDefault="001C3AAC" w:rsidP="001C3AAC">
            <w:pPr>
              <w:jc w:val="both"/>
              <w:rPr>
                <w:color w:val="434343"/>
              </w:rPr>
            </w:pPr>
            <w:r>
              <w:rPr>
                <w:color w:val="434343"/>
              </w:rPr>
              <w:t>1 Jul 2025</w:t>
            </w:r>
          </w:p>
        </w:tc>
        <w:tc>
          <w:tcPr>
            <w:tcW w:w="1126" w:type="dxa"/>
          </w:tcPr>
          <w:p w14:paraId="62B54146" w14:textId="7EB4B5A2" w:rsidR="001C3AAC" w:rsidRDefault="001C3AAC" w:rsidP="001C3AAC">
            <w:pPr>
              <w:jc w:val="both"/>
              <w:rPr>
                <w:color w:val="434343"/>
              </w:rPr>
            </w:pPr>
            <w:r>
              <w:rPr>
                <w:color w:val="434343"/>
              </w:rPr>
              <w:t>L. Barker</w:t>
            </w:r>
          </w:p>
        </w:tc>
        <w:tc>
          <w:tcPr>
            <w:tcW w:w="1321" w:type="dxa"/>
          </w:tcPr>
          <w:p w14:paraId="75A90521" w14:textId="77777777" w:rsidR="001C3AAC" w:rsidRDefault="001C3AAC" w:rsidP="001C3AAC">
            <w:pPr>
              <w:jc w:val="both"/>
              <w:rPr>
                <w:color w:val="434343"/>
              </w:rPr>
            </w:pPr>
            <w:r>
              <w:rPr>
                <w:color w:val="434343"/>
              </w:rPr>
              <w:t>L. Barker</w:t>
            </w:r>
          </w:p>
          <w:p w14:paraId="5E960E1E" w14:textId="7036B7CD" w:rsidR="001C3AAC" w:rsidRDefault="001C3AAC" w:rsidP="001C3AAC">
            <w:pPr>
              <w:jc w:val="both"/>
              <w:rPr>
                <w:color w:val="434343"/>
              </w:rPr>
            </w:pPr>
            <w:r>
              <w:rPr>
                <w:color w:val="434343"/>
              </w:rPr>
              <w:t>M. Parker</w:t>
            </w:r>
          </w:p>
        </w:tc>
        <w:tc>
          <w:tcPr>
            <w:tcW w:w="3740" w:type="dxa"/>
          </w:tcPr>
          <w:p w14:paraId="4DE80FF3" w14:textId="77777777" w:rsidR="001C3AAC" w:rsidRDefault="001C3AAC" w:rsidP="001C3AAC">
            <w:pPr>
              <w:jc w:val="both"/>
              <w:rPr>
                <w:color w:val="434343"/>
              </w:rPr>
            </w:pPr>
            <w:r>
              <w:rPr>
                <w:color w:val="434343"/>
              </w:rPr>
              <w:t xml:space="preserve">Amended to include </w:t>
            </w:r>
            <w:r w:rsidR="004133A3" w:rsidRPr="004133A3">
              <w:rPr>
                <w:color w:val="434343"/>
              </w:rPr>
              <w:t>the timeframe to make a report in section 3.1 and RLSS contact details in section 3.2.1.</w:t>
            </w:r>
            <w:r w:rsidR="004133A3">
              <w:rPr>
                <w:color w:val="434343"/>
              </w:rPr>
              <w:t xml:space="preserve"> </w:t>
            </w:r>
          </w:p>
          <w:p w14:paraId="3DA8801F" w14:textId="2AC2AA3C" w:rsidR="004133A3" w:rsidRDefault="004133A3" w:rsidP="004133A3">
            <w:pPr>
              <w:jc w:val="both"/>
              <w:rPr>
                <w:color w:val="434343"/>
              </w:rPr>
            </w:pPr>
          </w:p>
        </w:tc>
      </w:tr>
      <w:tr w:rsidR="001C3AAC" w14:paraId="0CA24C13" w14:textId="77777777" w:rsidTr="003054F3">
        <w:tc>
          <w:tcPr>
            <w:tcW w:w="1035" w:type="dxa"/>
          </w:tcPr>
          <w:p w14:paraId="58A7FEE7" w14:textId="77777777" w:rsidR="001C3AAC" w:rsidRDefault="001C3AAC" w:rsidP="001C3AAC">
            <w:pPr>
              <w:jc w:val="both"/>
              <w:rPr>
                <w:color w:val="434343"/>
              </w:rPr>
            </w:pPr>
          </w:p>
        </w:tc>
        <w:tc>
          <w:tcPr>
            <w:tcW w:w="1794" w:type="dxa"/>
          </w:tcPr>
          <w:p w14:paraId="3FEABC55" w14:textId="77777777" w:rsidR="001C3AAC" w:rsidRDefault="001C3AAC" w:rsidP="001C3AAC">
            <w:pPr>
              <w:jc w:val="both"/>
              <w:rPr>
                <w:color w:val="434343"/>
              </w:rPr>
            </w:pPr>
          </w:p>
        </w:tc>
        <w:tc>
          <w:tcPr>
            <w:tcW w:w="1126" w:type="dxa"/>
          </w:tcPr>
          <w:p w14:paraId="2B47EF9B" w14:textId="77777777" w:rsidR="001C3AAC" w:rsidRDefault="001C3AAC" w:rsidP="001C3AAC">
            <w:pPr>
              <w:jc w:val="both"/>
              <w:rPr>
                <w:color w:val="434343"/>
              </w:rPr>
            </w:pPr>
          </w:p>
        </w:tc>
        <w:tc>
          <w:tcPr>
            <w:tcW w:w="1321" w:type="dxa"/>
          </w:tcPr>
          <w:p w14:paraId="01BFE847" w14:textId="77777777" w:rsidR="001C3AAC" w:rsidRDefault="001C3AAC" w:rsidP="001C3AAC">
            <w:pPr>
              <w:jc w:val="both"/>
              <w:rPr>
                <w:color w:val="434343"/>
              </w:rPr>
            </w:pPr>
          </w:p>
        </w:tc>
        <w:tc>
          <w:tcPr>
            <w:tcW w:w="3740" w:type="dxa"/>
          </w:tcPr>
          <w:p w14:paraId="3A3E8C8A" w14:textId="77777777" w:rsidR="001C3AAC" w:rsidRDefault="001C3AAC" w:rsidP="001C3AAC">
            <w:pPr>
              <w:jc w:val="both"/>
              <w:rPr>
                <w:color w:val="434343"/>
              </w:rPr>
            </w:pPr>
          </w:p>
        </w:tc>
      </w:tr>
    </w:tbl>
    <w:p w14:paraId="494D3963" w14:textId="77777777" w:rsidR="00A81494" w:rsidRDefault="00A81494" w:rsidP="003A5AC0">
      <w:pPr>
        <w:jc w:val="both"/>
        <w:rPr>
          <w:b/>
          <w:bCs/>
          <w:color w:val="434343"/>
          <w:u w:val="single"/>
        </w:rPr>
      </w:pPr>
    </w:p>
    <w:p w14:paraId="5FB7FC49" w14:textId="0A70779D" w:rsidR="000B755E" w:rsidRPr="00FF5C15" w:rsidRDefault="000B755E" w:rsidP="00C649BD">
      <w:pPr>
        <w:pStyle w:val="ListParagraph"/>
        <w:numPr>
          <w:ilvl w:val="0"/>
          <w:numId w:val="1"/>
        </w:numPr>
        <w:spacing w:after="240"/>
        <w:ind w:left="0"/>
        <w:jc w:val="both"/>
        <w:rPr>
          <w:b/>
          <w:bCs/>
          <w:color w:val="434343"/>
          <w:u w:val="single"/>
        </w:rPr>
      </w:pPr>
      <w:r w:rsidRPr="00FF5C15">
        <w:rPr>
          <w:b/>
          <w:bCs/>
          <w:color w:val="434343"/>
          <w:u w:val="single"/>
        </w:rPr>
        <w:t>Purpose and Scope</w:t>
      </w:r>
    </w:p>
    <w:p w14:paraId="43B6AEAE" w14:textId="70E8818C" w:rsidR="00E271AE" w:rsidRPr="00FF5C15" w:rsidRDefault="00E271AE" w:rsidP="00C649BD">
      <w:pPr>
        <w:jc w:val="both"/>
        <w:rPr>
          <w:color w:val="434343"/>
        </w:rPr>
      </w:pPr>
      <w:r w:rsidRPr="00FF5C15">
        <w:rPr>
          <w:color w:val="434343"/>
        </w:rPr>
        <w:t>This policy is aimed at all those responsible for the delivery, assessment awarding of approved qualifications or units who may become involved in instances of suspected or actual malpractice/maladministration</w:t>
      </w:r>
      <w:r w:rsidR="00C649BD" w:rsidRPr="00FF5C15">
        <w:rPr>
          <w:color w:val="434343"/>
        </w:rPr>
        <w:t xml:space="preserve"> including plagiarism</w:t>
      </w:r>
      <w:r w:rsidRPr="00FF5C15">
        <w:rPr>
          <w:color w:val="434343"/>
        </w:rPr>
        <w:t>.</w:t>
      </w:r>
      <w:r w:rsidR="00A35AFD" w:rsidRPr="00FF5C15">
        <w:rPr>
          <w:color w:val="434343"/>
        </w:rPr>
        <w:t xml:space="preserve"> </w:t>
      </w:r>
      <w:r w:rsidRPr="00FF5C15">
        <w:rPr>
          <w:color w:val="434343"/>
        </w:rPr>
        <w:t xml:space="preserve">It is also intended for learners who undertake such qualifications to ensure that all issues regarding malpractice and maladministration are dealt with in a fair and consistent manner. </w:t>
      </w:r>
    </w:p>
    <w:p w14:paraId="2D62C587" w14:textId="77777777" w:rsidR="00142A4B" w:rsidRPr="00FF5C15" w:rsidRDefault="00142A4B" w:rsidP="00C649BD">
      <w:pPr>
        <w:jc w:val="both"/>
        <w:rPr>
          <w:color w:val="434343"/>
        </w:rPr>
      </w:pPr>
    </w:p>
    <w:p w14:paraId="52582E23" w14:textId="0D932B42" w:rsidR="00E271AE" w:rsidRPr="00FF5C15" w:rsidRDefault="00E271AE" w:rsidP="00142A4B">
      <w:pPr>
        <w:jc w:val="both"/>
        <w:rPr>
          <w:color w:val="434343"/>
        </w:rPr>
      </w:pPr>
      <w:r w:rsidRPr="00FF5C15">
        <w:rPr>
          <w:color w:val="434343"/>
        </w:rPr>
        <w:t>Incidents of malpractice and/or maladministration can potentially lead to learners being disadvantaged and where it is not possible to prevent this, incidents of suspected or actual malpractice and/or maladministration must be dealt with promptly and thoroughly in accordance with the policy and procedures referred to in this document and the relevant awarding body’s policy and procedures.</w:t>
      </w:r>
    </w:p>
    <w:p w14:paraId="307078AB" w14:textId="77777777" w:rsidR="00142A4B" w:rsidRPr="00FF5C15" w:rsidRDefault="00142A4B" w:rsidP="00142A4B">
      <w:pPr>
        <w:jc w:val="both"/>
        <w:rPr>
          <w:color w:val="434343"/>
        </w:rPr>
      </w:pPr>
    </w:p>
    <w:p w14:paraId="7CC71075" w14:textId="32E34A70" w:rsidR="009826C3" w:rsidRPr="00FF5C15" w:rsidRDefault="00E271AE" w:rsidP="00142A4B">
      <w:pPr>
        <w:jc w:val="both"/>
        <w:rPr>
          <w:color w:val="434343"/>
        </w:rPr>
      </w:pPr>
      <w:r w:rsidRPr="00FF5C15">
        <w:rPr>
          <w:color w:val="434343"/>
        </w:rPr>
        <w:t>This policy applies to all aspects of registration, delivery, assessment and quality assurance of regulated qualifications</w:t>
      </w:r>
      <w:r w:rsidR="00142A4B" w:rsidRPr="00FF5C15">
        <w:rPr>
          <w:color w:val="434343"/>
        </w:rPr>
        <w:t xml:space="preserve"> and training</w:t>
      </w:r>
      <w:r w:rsidRPr="00FF5C15">
        <w:rPr>
          <w:color w:val="434343"/>
        </w:rPr>
        <w:t xml:space="preserve">. The contents of this document should be used in conjunction with the relevant awarding bodies’ Malpractice and Maladministration Policy if applicable </w:t>
      </w:r>
      <w:r w:rsidR="003D5353" w:rsidRPr="00FF5C15">
        <w:rPr>
          <w:color w:val="434343"/>
        </w:rPr>
        <w:t>and/</w:t>
      </w:r>
      <w:r w:rsidRPr="00FF5C15">
        <w:rPr>
          <w:color w:val="434343"/>
        </w:rPr>
        <w:t>or available.</w:t>
      </w:r>
    </w:p>
    <w:p w14:paraId="2C3D3693" w14:textId="77777777" w:rsidR="00DD356C" w:rsidRPr="00FF5C15" w:rsidRDefault="00DD356C" w:rsidP="00FA5183">
      <w:pPr>
        <w:jc w:val="both"/>
        <w:rPr>
          <w:color w:val="434343"/>
        </w:rPr>
      </w:pPr>
    </w:p>
    <w:p w14:paraId="2BCC5200" w14:textId="4833E7F2" w:rsidR="000B755E" w:rsidRPr="00FF5C15" w:rsidRDefault="000B755E" w:rsidP="000F643E">
      <w:pPr>
        <w:pStyle w:val="ListParagraph"/>
        <w:numPr>
          <w:ilvl w:val="0"/>
          <w:numId w:val="12"/>
        </w:numPr>
        <w:ind w:left="0"/>
        <w:jc w:val="both"/>
        <w:rPr>
          <w:b/>
          <w:bCs/>
          <w:color w:val="434343"/>
          <w:u w:val="single"/>
        </w:rPr>
      </w:pPr>
      <w:r w:rsidRPr="00FF5C15">
        <w:rPr>
          <w:b/>
          <w:bCs/>
          <w:color w:val="434343"/>
          <w:u w:val="single"/>
        </w:rPr>
        <w:t>Reference Documents</w:t>
      </w:r>
    </w:p>
    <w:p w14:paraId="58728BC9" w14:textId="77777777" w:rsidR="000B755E" w:rsidRPr="00FF5C15" w:rsidRDefault="000B755E" w:rsidP="003A5AC0">
      <w:pPr>
        <w:jc w:val="both"/>
        <w:rPr>
          <w:color w:val="434343"/>
        </w:rPr>
      </w:pPr>
    </w:p>
    <w:p w14:paraId="363B0822" w14:textId="7A11FC05" w:rsidR="00E97A74" w:rsidRPr="00FF5C15" w:rsidRDefault="00E97A74" w:rsidP="00E97A74">
      <w:pPr>
        <w:pStyle w:val="ListParagraph"/>
        <w:numPr>
          <w:ilvl w:val="0"/>
          <w:numId w:val="3"/>
        </w:numPr>
        <w:jc w:val="both"/>
        <w:rPr>
          <w:color w:val="434343"/>
        </w:rPr>
      </w:pPr>
      <w:r w:rsidRPr="00FF5C15">
        <w:rPr>
          <w:color w:val="434343"/>
        </w:rPr>
        <w:t>The Arker Group Ltd – Complaints Policy.</w:t>
      </w:r>
    </w:p>
    <w:p w14:paraId="4327FA12" w14:textId="014459F0" w:rsidR="00750CE1" w:rsidRPr="00FF5C15" w:rsidRDefault="00750CE1" w:rsidP="003A5AC0">
      <w:pPr>
        <w:pStyle w:val="ListParagraph"/>
        <w:numPr>
          <w:ilvl w:val="0"/>
          <w:numId w:val="3"/>
        </w:numPr>
        <w:jc w:val="both"/>
        <w:rPr>
          <w:color w:val="434343"/>
        </w:rPr>
      </w:pPr>
      <w:r w:rsidRPr="00FF5C15">
        <w:rPr>
          <w:color w:val="434343"/>
        </w:rPr>
        <w:t>The Arker Group Ltd – Health, Safety and Welfare Policy</w:t>
      </w:r>
      <w:r w:rsidR="0059427B" w:rsidRPr="00FF5C15">
        <w:rPr>
          <w:color w:val="434343"/>
        </w:rPr>
        <w:t>.</w:t>
      </w:r>
    </w:p>
    <w:p w14:paraId="0C146ECE" w14:textId="7864F237" w:rsidR="0059427B" w:rsidRPr="00FF5C15" w:rsidRDefault="0059427B" w:rsidP="003A5AC0">
      <w:pPr>
        <w:pStyle w:val="ListParagraph"/>
        <w:numPr>
          <w:ilvl w:val="0"/>
          <w:numId w:val="3"/>
        </w:numPr>
        <w:jc w:val="both"/>
        <w:rPr>
          <w:color w:val="434343"/>
        </w:rPr>
      </w:pPr>
      <w:r w:rsidRPr="00FF5C15">
        <w:rPr>
          <w:color w:val="434343"/>
        </w:rPr>
        <w:t xml:space="preserve">Awarding Body and Regulator </w:t>
      </w:r>
      <w:r w:rsidR="0084149E" w:rsidRPr="00FF5C15">
        <w:rPr>
          <w:color w:val="434343"/>
        </w:rPr>
        <w:t>Appeals Polic</w:t>
      </w:r>
      <w:r w:rsidR="00D04F22" w:rsidRPr="00FF5C15">
        <w:rPr>
          <w:color w:val="434343"/>
        </w:rPr>
        <w:t>ies</w:t>
      </w:r>
      <w:r w:rsidRPr="00FF5C15">
        <w:rPr>
          <w:color w:val="434343"/>
        </w:rPr>
        <w:t>.</w:t>
      </w:r>
    </w:p>
    <w:p w14:paraId="0879B4DF" w14:textId="77777777" w:rsidR="00A81494" w:rsidRPr="00FF5C15" w:rsidRDefault="00A81494" w:rsidP="003A5AC0">
      <w:pPr>
        <w:jc w:val="both"/>
        <w:rPr>
          <w:color w:val="434343"/>
        </w:rPr>
      </w:pPr>
    </w:p>
    <w:p w14:paraId="7A9C5093" w14:textId="77777777" w:rsidR="00FA3D64" w:rsidRPr="00FF5C15" w:rsidRDefault="00FA3D64" w:rsidP="003A5AC0">
      <w:pPr>
        <w:jc w:val="both"/>
        <w:rPr>
          <w:color w:val="434343"/>
        </w:rPr>
      </w:pPr>
    </w:p>
    <w:p w14:paraId="020F10F6" w14:textId="77777777" w:rsidR="00FA3D64" w:rsidRPr="00FF5C15" w:rsidRDefault="00FA3D64" w:rsidP="003A5AC0">
      <w:pPr>
        <w:jc w:val="both"/>
        <w:rPr>
          <w:color w:val="434343"/>
        </w:rPr>
      </w:pPr>
    </w:p>
    <w:p w14:paraId="78833B66" w14:textId="77777777" w:rsidR="00FA3D64" w:rsidRPr="00FF5C15" w:rsidRDefault="00FA3D64" w:rsidP="003A5AC0">
      <w:pPr>
        <w:jc w:val="both"/>
        <w:rPr>
          <w:color w:val="434343"/>
        </w:rPr>
      </w:pPr>
    </w:p>
    <w:p w14:paraId="29CE7532" w14:textId="41ECCA71" w:rsidR="00400808" w:rsidRPr="00FF5C15" w:rsidRDefault="00D72AEF" w:rsidP="00026C01">
      <w:pPr>
        <w:pStyle w:val="ListParagraph"/>
        <w:numPr>
          <w:ilvl w:val="0"/>
          <w:numId w:val="12"/>
        </w:numPr>
        <w:spacing w:after="240"/>
        <w:ind w:left="0"/>
        <w:jc w:val="both"/>
        <w:rPr>
          <w:color w:val="434343"/>
        </w:rPr>
      </w:pPr>
      <w:r w:rsidRPr="00FF5C15">
        <w:rPr>
          <w:b/>
          <w:bCs/>
          <w:color w:val="434343"/>
          <w:u w:val="single"/>
        </w:rPr>
        <w:t>Policy</w:t>
      </w:r>
    </w:p>
    <w:p w14:paraId="44262262" w14:textId="58568749" w:rsidR="001135F1" w:rsidRPr="00FF5C15" w:rsidRDefault="001135F1" w:rsidP="001135F1">
      <w:pPr>
        <w:jc w:val="both"/>
        <w:rPr>
          <w:color w:val="434343"/>
        </w:rPr>
      </w:pPr>
      <w:r w:rsidRPr="00FF5C15">
        <w:rPr>
          <w:color w:val="434343"/>
        </w:rPr>
        <w:t>It is important that incidents of suspected or actual malpractice/maladministration</w:t>
      </w:r>
      <w:r w:rsidR="00770867" w:rsidRPr="00FF5C15">
        <w:rPr>
          <w:color w:val="434343"/>
        </w:rPr>
        <w:t xml:space="preserve"> and plagiarism</w:t>
      </w:r>
      <w:r w:rsidRPr="00FF5C15">
        <w:rPr>
          <w:color w:val="434343"/>
        </w:rPr>
        <w:t xml:space="preserve"> are reported and dealt with efficiently, effectively and in accordance with relevant awarding bodies policies and policies. </w:t>
      </w:r>
    </w:p>
    <w:p w14:paraId="0601D908" w14:textId="77777777" w:rsidR="001135F1" w:rsidRPr="00FF5C15" w:rsidRDefault="001135F1" w:rsidP="001135F1">
      <w:pPr>
        <w:jc w:val="both"/>
        <w:rPr>
          <w:color w:val="434343"/>
        </w:rPr>
      </w:pPr>
      <w:r w:rsidRPr="00FF5C15">
        <w:rPr>
          <w:color w:val="434343"/>
        </w:rPr>
        <w:tab/>
      </w:r>
    </w:p>
    <w:p w14:paraId="1FE58C9B" w14:textId="77777777" w:rsidR="00C649BD" w:rsidRPr="00FF5C15" w:rsidRDefault="00F4379D" w:rsidP="00834808">
      <w:pPr>
        <w:spacing w:after="240"/>
        <w:jc w:val="both"/>
        <w:rPr>
          <w:color w:val="434343"/>
        </w:rPr>
      </w:pPr>
      <w:r w:rsidRPr="00FF5C15">
        <w:rPr>
          <w:color w:val="434343"/>
        </w:rPr>
        <w:t>The Arker Group Ltd (the Company)</w:t>
      </w:r>
      <w:r w:rsidR="001135F1" w:rsidRPr="00FF5C15">
        <w:rPr>
          <w:color w:val="434343"/>
        </w:rPr>
        <w:t xml:space="preserve"> will as far as </w:t>
      </w:r>
      <w:r w:rsidRPr="00FF5C15">
        <w:rPr>
          <w:color w:val="434343"/>
        </w:rPr>
        <w:t>is</w:t>
      </w:r>
      <w:r w:rsidR="001135F1" w:rsidRPr="00FF5C15">
        <w:rPr>
          <w:color w:val="434343"/>
        </w:rPr>
        <w:t xml:space="preserve"> reasonable:</w:t>
      </w:r>
    </w:p>
    <w:p w14:paraId="784E0ECB" w14:textId="4044D609" w:rsidR="001135F1" w:rsidRPr="00FF5C15" w:rsidRDefault="001135F1" w:rsidP="0094340B">
      <w:pPr>
        <w:pStyle w:val="ListParagraph"/>
        <w:numPr>
          <w:ilvl w:val="0"/>
          <w:numId w:val="17"/>
        </w:numPr>
        <w:jc w:val="both"/>
        <w:rPr>
          <w:color w:val="434343"/>
        </w:rPr>
      </w:pPr>
      <w:r w:rsidRPr="00FF5C15">
        <w:rPr>
          <w:color w:val="434343"/>
        </w:rPr>
        <w:t>Identify and minimise risks associated with malpractice/maladministration by individuals/organisations</w:t>
      </w:r>
      <w:r w:rsidR="00834808" w:rsidRPr="00FF5C15">
        <w:rPr>
          <w:color w:val="434343"/>
        </w:rPr>
        <w:t xml:space="preserve">. </w:t>
      </w:r>
    </w:p>
    <w:p w14:paraId="659A689F" w14:textId="2F25E4F2" w:rsidR="001135F1" w:rsidRPr="00FF5C15" w:rsidRDefault="001135F1" w:rsidP="0094340B">
      <w:pPr>
        <w:pStyle w:val="ListParagraph"/>
        <w:numPr>
          <w:ilvl w:val="0"/>
          <w:numId w:val="17"/>
        </w:numPr>
        <w:jc w:val="both"/>
        <w:rPr>
          <w:color w:val="434343"/>
        </w:rPr>
      </w:pPr>
      <w:r w:rsidRPr="00FF5C15">
        <w:rPr>
          <w:color w:val="434343"/>
        </w:rPr>
        <w:t>Respond to incidents promptly and objectively</w:t>
      </w:r>
      <w:r w:rsidR="00F7656C" w:rsidRPr="00FF5C15">
        <w:rPr>
          <w:color w:val="434343"/>
        </w:rPr>
        <w:t>.</w:t>
      </w:r>
    </w:p>
    <w:p w14:paraId="6FAC84BC" w14:textId="5BCCE16B" w:rsidR="001135F1" w:rsidRPr="00FF5C15" w:rsidRDefault="001135F1" w:rsidP="0094340B">
      <w:pPr>
        <w:pStyle w:val="ListParagraph"/>
        <w:numPr>
          <w:ilvl w:val="0"/>
          <w:numId w:val="17"/>
        </w:numPr>
        <w:jc w:val="both"/>
        <w:rPr>
          <w:color w:val="434343"/>
        </w:rPr>
      </w:pPr>
      <w:r w:rsidRPr="00FF5C15">
        <w:rPr>
          <w:color w:val="434343"/>
        </w:rPr>
        <w:t>Ensure openness and fairness in recording and conducting investigations</w:t>
      </w:r>
      <w:r w:rsidR="00F7656C" w:rsidRPr="00FF5C15">
        <w:rPr>
          <w:color w:val="434343"/>
        </w:rPr>
        <w:t>.</w:t>
      </w:r>
    </w:p>
    <w:p w14:paraId="486D0C7E" w14:textId="5DF0A6FA" w:rsidR="001135F1" w:rsidRPr="00FF5C15" w:rsidRDefault="001135F1" w:rsidP="0094340B">
      <w:pPr>
        <w:pStyle w:val="ListParagraph"/>
        <w:numPr>
          <w:ilvl w:val="0"/>
          <w:numId w:val="17"/>
        </w:numPr>
        <w:jc w:val="both"/>
        <w:rPr>
          <w:color w:val="434343"/>
        </w:rPr>
      </w:pPr>
      <w:r w:rsidRPr="00FF5C15">
        <w:rPr>
          <w:color w:val="434343"/>
        </w:rPr>
        <w:t>Impose appropriate penalties/sanctions on individuals/organisations where attempted or actual incidents are proven</w:t>
      </w:r>
      <w:r w:rsidR="00F7656C" w:rsidRPr="00FF5C15">
        <w:rPr>
          <w:color w:val="434343"/>
        </w:rPr>
        <w:t>.</w:t>
      </w:r>
    </w:p>
    <w:p w14:paraId="1A8522B4" w14:textId="3CDCD26C" w:rsidR="001135F1" w:rsidRPr="00FF5C15" w:rsidRDefault="001135F1" w:rsidP="0094340B">
      <w:pPr>
        <w:pStyle w:val="ListParagraph"/>
        <w:numPr>
          <w:ilvl w:val="0"/>
          <w:numId w:val="17"/>
        </w:numPr>
        <w:jc w:val="both"/>
        <w:rPr>
          <w:color w:val="434343"/>
        </w:rPr>
      </w:pPr>
      <w:r w:rsidRPr="00FF5C15">
        <w:rPr>
          <w:color w:val="434343"/>
        </w:rPr>
        <w:t>Protect the integrity of the company and relevant awarding bodies and their officers</w:t>
      </w:r>
      <w:r w:rsidR="009206BA" w:rsidRPr="00FF5C15">
        <w:rPr>
          <w:color w:val="434343"/>
        </w:rPr>
        <w:t>.</w:t>
      </w:r>
    </w:p>
    <w:p w14:paraId="00912092" w14:textId="41E6F6E0" w:rsidR="001135F1" w:rsidRPr="00FF5C15" w:rsidRDefault="001135F1" w:rsidP="0094340B">
      <w:pPr>
        <w:pStyle w:val="ListParagraph"/>
        <w:numPr>
          <w:ilvl w:val="0"/>
          <w:numId w:val="17"/>
        </w:numPr>
        <w:jc w:val="both"/>
        <w:rPr>
          <w:color w:val="434343"/>
        </w:rPr>
      </w:pPr>
      <w:r w:rsidRPr="00FF5C15">
        <w:rPr>
          <w:color w:val="434343"/>
        </w:rPr>
        <w:t>Ensure all learners are not discriminated or disadvantaged</w:t>
      </w:r>
      <w:r w:rsidR="009206BA" w:rsidRPr="00FF5C15">
        <w:rPr>
          <w:color w:val="434343"/>
        </w:rPr>
        <w:t>.</w:t>
      </w:r>
    </w:p>
    <w:p w14:paraId="3366963A" w14:textId="77777777" w:rsidR="00AD5C20" w:rsidRDefault="00AD5C20" w:rsidP="00AD5C20">
      <w:pPr>
        <w:jc w:val="both"/>
        <w:rPr>
          <w:color w:val="434343"/>
        </w:rPr>
      </w:pPr>
    </w:p>
    <w:p w14:paraId="5A9B37F6" w14:textId="587C4B6E" w:rsidR="001135F1" w:rsidRPr="00AD5C20" w:rsidRDefault="001135F1" w:rsidP="00551DD9">
      <w:pPr>
        <w:spacing w:after="240"/>
        <w:jc w:val="both"/>
        <w:rPr>
          <w:color w:val="434343"/>
        </w:rPr>
      </w:pPr>
      <w:r w:rsidRPr="00AD5C20">
        <w:rPr>
          <w:color w:val="434343"/>
        </w:rPr>
        <w:t xml:space="preserve">Malpractice is any activity or practice which deliberately contravenes regulations and compromises the integrity of the internal or external assessment process and/or the validity of certificates.  It covers any deliberate actions, neglect, default or other practice that compromises, or could compromise:   </w:t>
      </w:r>
    </w:p>
    <w:p w14:paraId="0FBEB7AE" w14:textId="350CF821" w:rsidR="001135F1" w:rsidRPr="00FF5C15" w:rsidRDefault="001135F1" w:rsidP="00AD5C20">
      <w:pPr>
        <w:pStyle w:val="ListParagraph"/>
        <w:numPr>
          <w:ilvl w:val="0"/>
          <w:numId w:val="17"/>
        </w:numPr>
        <w:jc w:val="both"/>
        <w:rPr>
          <w:color w:val="434343"/>
        </w:rPr>
      </w:pPr>
      <w:r w:rsidRPr="00FF5C15">
        <w:rPr>
          <w:color w:val="434343"/>
        </w:rPr>
        <w:t>The assessment processes</w:t>
      </w:r>
      <w:r w:rsidR="009206BA" w:rsidRPr="00FF5C15">
        <w:rPr>
          <w:color w:val="434343"/>
        </w:rPr>
        <w:t>,</w:t>
      </w:r>
    </w:p>
    <w:p w14:paraId="22994EF3" w14:textId="78B14A1C" w:rsidR="001135F1" w:rsidRPr="00FF5C15" w:rsidRDefault="001135F1" w:rsidP="00AD5C20">
      <w:pPr>
        <w:pStyle w:val="ListParagraph"/>
        <w:numPr>
          <w:ilvl w:val="0"/>
          <w:numId w:val="17"/>
        </w:numPr>
        <w:jc w:val="both"/>
        <w:rPr>
          <w:color w:val="434343"/>
        </w:rPr>
      </w:pPr>
      <w:r w:rsidRPr="00FF5C15">
        <w:rPr>
          <w:color w:val="434343"/>
        </w:rPr>
        <w:t>The integrity of a regulated qualification</w:t>
      </w:r>
      <w:r w:rsidR="009206BA" w:rsidRPr="00FF5C15">
        <w:rPr>
          <w:color w:val="434343"/>
        </w:rPr>
        <w:t>.</w:t>
      </w:r>
    </w:p>
    <w:p w14:paraId="6E7697B7" w14:textId="6C3B715E" w:rsidR="001135F1" w:rsidRPr="00FF5C15" w:rsidRDefault="001135F1" w:rsidP="00AD5C20">
      <w:pPr>
        <w:pStyle w:val="ListParagraph"/>
        <w:numPr>
          <w:ilvl w:val="0"/>
          <w:numId w:val="17"/>
        </w:numPr>
        <w:jc w:val="both"/>
        <w:rPr>
          <w:color w:val="434343"/>
        </w:rPr>
      </w:pPr>
      <w:r w:rsidRPr="00FF5C15">
        <w:rPr>
          <w:color w:val="434343"/>
        </w:rPr>
        <w:t>The validity of a result or certificate</w:t>
      </w:r>
      <w:r w:rsidR="009206BA" w:rsidRPr="00FF5C15">
        <w:rPr>
          <w:color w:val="434343"/>
        </w:rPr>
        <w:t>.</w:t>
      </w:r>
    </w:p>
    <w:p w14:paraId="56A746B5" w14:textId="3478AB01" w:rsidR="001135F1" w:rsidRPr="00FF5C15" w:rsidRDefault="001135F1" w:rsidP="00AD5C20">
      <w:pPr>
        <w:pStyle w:val="ListParagraph"/>
        <w:numPr>
          <w:ilvl w:val="0"/>
          <w:numId w:val="17"/>
        </w:numPr>
        <w:jc w:val="both"/>
        <w:rPr>
          <w:color w:val="434343"/>
        </w:rPr>
      </w:pPr>
      <w:r w:rsidRPr="00FF5C15">
        <w:rPr>
          <w:color w:val="434343"/>
        </w:rPr>
        <w:t>The reputation and credibility of the awarding body</w:t>
      </w:r>
      <w:r w:rsidR="009206BA" w:rsidRPr="00FF5C15">
        <w:rPr>
          <w:color w:val="434343"/>
        </w:rPr>
        <w:t>.</w:t>
      </w:r>
    </w:p>
    <w:p w14:paraId="6A5077ED" w14:textId="14451D55" w:rsidR="001135F1" w:rsidRPr="00FF5C15" w:rsidRDefault="001135F1" w:rsidP="00AD5C20">
      <w:pPr>
        <w:pStyle w:val="ListParagraph"/>
        <w:numPr>
          <w:ilvl w:val="0"/>
          <w:numId w:val="17"/>
        </w:numPr>
        <w:jc w:val="both"/>
        <w:rPr>
          <w:color w:val="434343"/>
        </w:rPr>
      </w:pPr>
      <w:r w:rsidRPr="00FF5C15">
        <w:rPr>
          <w:color w:val="434343"/>
        </w:rPr>
        <w:t>The qualification or the wider qualifications community</w:t>
      </w:r>
      <w:r w:rsidR="009206BA" w:rsidRPr="00FF5C15">
        <w:rPr>
          <w:color w:val="434343"/>
        </w:rPr>
        <w:t>.</w:t>
      </w:r>
    </w:p>
    <w:p w14:paraId="345D8B3F" w14:textId="77777777" w:rsidR="0094340B" w:rsidRPr="00FF5C15" w:rsidRDefault="0094340B" w:rsidP="0094340B">
      <w:pPr>
        <w:jc w:val="both"/>
        <w:rPr>
          <w:color w:val="434343"/>
        </w:rPr>
      </w:pPr>
    </w:p>
    <w:p w14:paraId="2C15A7B3" w14:textId="55C1CA9A" w:rsidR="001135F1" w:rsidRPr="00FF5C15" w:rsidRDefault="001135F1" w:rsidP="0094340B">
      <w:pPr>
        <w:jc w:val="both"/>
        <w:rPr>
          <w:color w:val="434343"/>
        </w:rPr>
      </w:pPr>
      <w:r w:rsidRPr="00FF5C15">
        <w:rPr>
          <w:color w:val="434343"/>
        </w:rPr>
        <w:t xml:space="preserve">Examples </w:t>
      </w:r>
      <w:r w:rsidR="0094340B" w:rsidRPr="00FF5C15">
        <w:rPr>
          <w:color w:val="434343"/>
        </w:rPr>
        <w:t xml:space="preserve">of malpractice </w:t>
      </w:r>
      <w:r w:rsidRPr="00FF5C15">
        <w:rPr>
          <w:color w:val="434343"/>
        </w:rPr>
        <w:t xml:space="preserve">can be seen in section </w:t>
      </w:r>
      <w:r w:rsidR="004F371B" w:rsidRPr="00FF5C15">
        <w:rPr>
          <w:color w:val="434343"/>
        </w:rPr>
        <w:t>4</w:t>
      </w:r>
      <w:r w:rsidRPr="00FF5C15">
        <w:rPr>
          <w:color w:val="434343"/>
        </w:rPr>
        <w:t>.1 of this policy.</w:t>
      </w:r>
    </w:p>
    <w:p w14:paraId="55CF4762" w14:textId="77777777" w:rsidR="001135F1" w:rsidRPr="00FF5C15" w:rsidRDefault="001135F1" w:rsidP="001135F1">
      <w:pPr>
        <w:jc w:val="both"/>
        <w:rPr>
          <w:color w:val="434343"/>
        </w:rPr>
      </w:pPr>
    </w:p>
    <w:p w14:paraId="0BF24DC7" w14:textId="5C67C107" w:rsidR="001135F1" w:rsidRDefault="001135F1" w:rsidP="001135F1">
      <w:pPr>
        <w:jc w:val="both"/>
        <w:rPr>
          <w:color w:val="434343"/>
        </w:rPr>
      </w:pPr>
      <w:r w:rsidRPr="00FF5C15">
        <w:rPr>
          <w:color w:val="434343"/>
        </w:rPr>
        <w:t xml:space="preserve">Maladministration is </w:t>
      </w:r>
      <w:r w:rsidR="00B308EE" w:rsidRPr="00FF5C15">
        <w:rPr>
          <w:color w:val="434343"/>
        </w:rPr>
        <w:t>considered to be</w:t>
      </w:r>
      <w:r w:rsidRPr="00FF5C15">
        <w:rPr>
          <w:color w:val="434343"/>
        </w:rPr>
        <w:t xml:space="preserve"> any activity or practice which results in non-compliance with administrative regulations and requirements and includes the application of persistent mistakes or poor administration within the company. Examples of Maladministration can be found in section </w:t>
      </w:r>
      <w:r w:rsidR="002C16C0" w:rsidRPr="00FF5C15">
        <w:rPr>
          <w:color w:val="434343"/>
        </w:rPr>
        <w:t>4</w:t>
      </w:r>
      <w:r w:rsidRPr="00FF5C15">
        <w:rPr>
          <w:color w:val="434343"/>
        </w:rPr>
        <w:t>.2.</w:t>
      </w:r>
    </w:p>
    <w:p w14:paraId="090E25C7" w14:textId="77777777" w:rsidR="00360078" w:rsidRDefault="00360078" w:rsidP="001135F1">
      <w:pPr>
        <w:jc w:val="both"/>
        <w:rPr>
          <w:color w:val="434343"/>
        </w:rPr>
      </w:pPr>
    </w:p>
    <w:p w14:paraId="57F44811" w14:textId="3A741746" w:rsidR="00360078" w:rsidRPr="00FF5C15" w:rsidRDefault="00ED0EFF" w:rsidP="00360078">
      <w:pPr>
        <w:pStyle w:val="ListParagraph"/>
        <w:numPr>
          <w:ilvl w:val="1"/>
          <w:numId w:val="5"/>
        </w:numPr>
        <w:spacing w:after="240"/>
        <w:ind w:left="0"/>
        <w:jc w:val="both"/>
        <w:rPr>
          <w:b/>
          <w:bCs/>
          <w:color w:val="434343"/>
          <w:u w:val="single"/>
        </w:rPr>
      </w:pPr>
      <w:r>
        <w:rPr>
          <w:b/>
          <w:bCs/>
          <w:color w:val="434343"/>
          <w:u w:val="single"/>
        </w:rPr>
        <w:t>How to Make an Allegation of Malpractice and/or Maladministration</w:t>
      </w:r>
      <w:r w:rsidR="00360078" w:rsidRPr="00FF5C15">
        <w:rPr>
          <w:b/>
          <w:bCs/>
          <w:color w:val="434343"/>
          <w:u w:val="single"/>
        </w:rPr>
        <w:t>:</w:t>
      </w:r>
    </w:p>
    <w:p w14:paraId="791425E6" w14:textId="03BFA4CE" w:rsidR="006640C8" w:rsidRDefault="00AB4F06" w:rsidP="00AB4F06">
      <w:pPr>
        <w:jc w:val="both"/>
        <w:rPr>
          <w:color w:val="434343"/>
        </w:rPr>
      </w:pPr>
      <w:r w:rsidRPr="00AB4F06">
        <w:rPr>
          <w:color w:val="434343"/>
        </w:rPr>
        <w:t xml:space="preserve">Anybody who identifies or is made aware of suspected or actual cases of malpractice or maladministration at any time must immediately notify the </w:t>
      </w:r>
      <w:r w:rsidR="00293584">
        <w:rPr>
          <w:color w:val="434343"/>
        </w:rPr>
        <w:t>Company.</w:t>
      </w:r>
      <w:r w:rsidRPr="00AB4F06">
        <w:rPr>
          <w:color w:val="434343"/>
        </w:rPr>
        <w:t xml:space="preserve"> In doing so they should </w:t>
      </w:r>
      <w:r w:rsidRPr="00AB4F06">
        <w:rPr>
          <w:color w:val="434343"/>
        </w:rPr>
        <w:lastRenderedPageBreak/>
        <w:t xml:space="preserve">put them in </w:t>
      </w:r>
      <w:r w:rsidR="00814776">
        <w:rPr>
          <w:color w:val="434343"/>
        </w:rPr>
        <w:t xml:space="preserve">an </w:t>
      </w:r>
      <w:r w:rsidRPr="00AB4F06">
        <w:rPr>
          <w:color w:val="434343"/>
        </w:rPr>
        <w:t xml:space="preserve">email </w:t>
      </w:r>
      <w:r w:rsidR="00814776">
        <w:rPr>
          <w:color w:val="434343"/>
        </w:rPr>
        <w:t xml:space="preserve">to </w:t>
      </w:r>
      <w:hyperlink r:id="rId10" w:history="1">
        <w:r w:rsidR="00814776" w:rsidRPr="00815087">
          <w:rPr>
            <w:rStyle w:val="Hyperlink"/>
          </w:rPr>
          <w:t>Training@arkergroup.com</w:t>
        </w:r>
      </w:hyperlink>
      <w:r w:rsidR="00814776">
        <w:rPr>
          <w:color w:val="434343"/>
        </w:rPr>
        <w:t xml:space="preserve"> </w:t>
      </w:r>
      <w:r w:rsidRPr="00AB4F06">
        <w:rPr>
          <w:color w:val="434343"/>
        </w:rPr>
        <w:t xml:space="preserve">and enclose appropriate supporting evidence. </w:t>
      </w:r>
    </w:p>
    <w:p w14:paraId="055FE5F8" w14:textId="77777777" w:rsidR="008A32C5" w:rsidRDefault="008A32C5" w:rsidP="00AB4F06">
      <w:pPr>
        <w:jc w:val="both"/>
        <w:rPr>
          <w:color w:val="434343"/>
        </w:rPr>
      </w:pPr>
    </w:p>
    <w:p w14:paraId="4A9D9F85" w14:textId="6478B25F" w:rsidR="006D5342" w:rsidRDefault="006D5342" w:rsidP="00AB4F06">
      <w:pPr>
        <w:jc w:val="both"/>
        <w:rPr>
          <w:color w:val="434343"/>
        </w:rPr>
      </w:pPr>
      <w:r w:rsidRPr="006D5342">
        <w:rPr>
          <w:color w:val="434343"/>
        </w:rPr>
        <w:t xml:space="preserve">We expect that reports will be made as soon as possible after an incident arises, and no later than </w:t>
      </w:r>
      <w:r>
        <w:rPr>
          <w:color w:val="434343"/>
        </w:rPr>
        <w:t>5</w:t>
      </w:r>
      <w:r w:rsidRPr="006D5342">
        <w:rPr>
          <w:color w:val="434343"/>
        </w:rPr>
        <w:t xml:space="preserve"> working days afterwards. We will consider exceptions to this time frame in circumstances where there were valid reasons for not reporting the incident at that time, and the case can still be investigated in a fair manner for all involved.</w:t>
      </w:r>
    </w:p>
    <w:p w14:paraId="11EF3AB8" w14:textId="77777777" w:rsidR="006640C8" w:rsidRDefault="006640C8" w:rsidP="00AB4F06">
      <w:pPr>
        <w:jc w:val="both"/>
        <w:rPr>
          <w:color w:val="434343"/>
        </w:rPr>
      </w:pPr>
    </w:p>
    <w:p w14:paraId="30337924" w14:textId="77777777" w:rsidR="00AC7E1F" w:rsidRPr="003C21DA" w:rsidRDefault="00AC7E1F" w:rsidP="00AC7E1F">
      <w:pPr>
        <w:jc w:val="both"/>
        <w:rPr>
          <w:color w:val="434343"/>
        </w:rPr>
      </w:pPr>
      <w:r>
        <w:rPr>
          <w:color w:val="434343"/>
        </w:rPr>
        <w:t>The Company</w:t>
      </w:r>
      <w:r w:rsidRPr="003C21DA">
        <w:rPr>
          <w:color w:val="434343"/>
        </w:rPr>
        <w:t xml:space="preserve"> will acknowledge receipt of your complaint within two working days and aim to investigate complaints within 7 working days thereafter. For more complex cases, or those involving people who are not available at the time, </w:t>
      </w:r>
      <w:r>
        <w:rPr>
          <w:color w:val="434343"/>
        </w:rPr>
        <w:t>this</w:t>
      </w:r>
      <w:r w:rsidRPr="003C21DA">
        <w:rPr>
          <w:color w:val="434343"/>
        </w:rPr>
        <w:t xml:space="preserve"> may </w:t>
      </w:r>
      <w:r>
        <w:rPr>
          <w:color w:val="434343"/>
        </w:rPr>
        <w:t xml:space="preserve">be </w:t>
      </w:r>
      <w:r w:rsidRPr="003C21DA">
        <w:rPr>
          <w:color w:val="434343"/>
        </w:rPr>
        <w:t>extend</w:t>
      </w:r>
      <w:r>
        <w:rPr>
          <w:color w:val="434343"/>
        </w:rPr>
        <w:t>ed</w:t>
      </w:r>
      <w:r w:rsidRPr="003C21DA">
        <w:rPr>
          <w:color w:val="434343"/>
        </w:rPr>
        <w:t xml:space="preserve"> to carry out </w:t>
      </w:r>
      <w:r>
        <w:rPr>
          <w:color w:val="434343"/>
        </w:rPr>
        <w:t xml:space="preserve">a </w:t>
      </w:r>
      <w:r w:rsidRPr="003C21DA">
        <w:rPr>
          <w:color w:val="434343"/>
        </w:rPr>
        <w:t xml:space="preserve">thorough investigation. </w:t>
      </w:r>
      <w:r>
        <w:rPr>
          <w:color w:val="434343"/>
        </w:rPr>
        <w:t>You</w:t>
      </w:r>
      <w:r w:rsidRPr="003C21DA">
        <w:rPr>
          <w:color w:val="434343"/>
        </w:rPr>
        <w:t xml:space="preserve"> may </w:t>
      </w:r>
      <w:r>
        <w:rPr>
          <w:color w:val="434343"/>
        </w:rPr>
        <w:t xml:space="preserve">be </w:t>
      </w:r>
      <w:r w:rsidRPr="003C21DA">
        <w:rPr>
          <w:color w:val="434343"/>
        </w:rPr>
        <w:t>contact</w:t>
      </w:r>
      <w:r>
        <w:rPr>
          <w:color w:val="434343"/>
        </w:rPr>
        <w:t>ed</w:t>
      </w:r>
      <w:r w:rsidRPr="003C21DA">
        <w:rPr>
          <w:color w:val="434343"/>
        </w:rPr>
        <w:t xml:space="preserve"> within this period to seek further information or clarification (in some instances </w:t>
      </w:r>
      <w:r>
        <w:rPr>
          <w:color w:val="434343"/>
        </w:rPr>
        <w:t>it</w:t>
      </w:r>
      <w:r w:rsidRPr="003C21DA">
        <w:rPr>
          <w:color w:val="434343"/>
        </w:rPr>
        <w:t xml:space="preserve"> may </w:t>
      </w:r>
      <w:r>
        <w:rPr>
          <w:color w:val="434343"/>
        </w:rPr>
        <w:t xml:space="preserve">be </w:t>
      </w:r>
      <w:r w:rsidRPr="003C21DA">
        <w:rPr>
          <w:color w:val="434343"/>
        </w:rPr>
        <w:t>recommend</w:t>
      </w:r>
      <w:r>
        <w:rPr>
          <w:color w:val="434343"/>
        </w:rPr>
        <w:t>ed</w:t>
      </w:r>
      <w:r w:rsidRPr="003C21DA">
        <w:rPr>
          <w:color w:val="434343"/>
        </w:rPr>
        <w:t xml:space="preserve"> a meeting</w:t>
      </w:r>
      <w:r>
        <w:rPr>
          <w:color w:val="434343"/>
        </w:rPr>
        <w:t xml:space="preserve"> is held to discuss the matter</w:t>
      </w:r>
      <w:r w:rsidRPr="003C21DA">
        <w:rPr>
          <w:color w:val="434343"/>
        </w:rPr>
        <w:t xml:space="preserve">). </w:t>
      </w:r>
    </w:p>
    <w:p w14:paraId="4B73AFFE" w14:textId="77777777" w:rsidR="00AC7E1F" w:rsidRDefault="00AC7E1F" w:rsidP="00AB4F06">
      <w:pPr>
        <w:jc w:val="both"/>
        <w:rPr>
          <w:color w:val="434343"/>
        </w:rPr>
      </w:pPr>
    </w:p>
    <w:p w14:paraId="3D343F42" w14:textId="27BE529A" w:rsidR="00AB4F06" w:rsidRDefault="00293584" w:rsidP="00AB4F06">
      <w:pPr>
        <w:jc w:val="both"/>
        <w:rPr>
          <w:color w:val="434343"/>
        </w:rPr>
      </w:pPr>
      <w:r>
        <w:rPr>
          <w:color w:val="434343"/>
        </w:rPr>
        <w:t>The Company</w:t>
      </w:r>
      <w:r w:rsidR="00AB4F06" w:rsidRPr="00AB4F06">
        <w:rPr>
          <w:color w:val="434343"/>
        </w:rPr>
        <w:t xml:space="preserve"> will then conduct an initial investigation prior to ensure that staff involved in the initial investigation are competent and have no personal interest in the outcome of the investigation.</w:t>
      </w:r>
    </w:p>
    <w:p w14:paraId="6DD31BCB" w14:textId="77777777" w:rsidR="006640C8" w:rsidRPr="00AB4F06" w:rsidRDefault="006640C8" w:rsidP="00AB4F06">
      <w:pPr>
        <w:jc w:val="both"/>
        <w:rPr>
          <w:color w:val="434343"/>
        </w:rPr>
      </w:pPr>
    </w:p>
    <w:p w14:paraId="320C6AA1" w14:textId="09928DCF" w:rsidR="009E7B77" w:rsidRDefault="00AB4F06" w:rsidP="001135F1">
      <w:pPr>
        <w:jc w:val="both"/>
        <w:rPr>
          <w:color w:val="434343"/>
        </w:rPr>
      </w:pPr>
      <w:r w:rsidRPr="00AB4F06">
        <w:rPr>
          <w:color w:val="434343"/>
        </w:rPr>
        <w:t>In all cases of suspected malpractice and maladministration reported</w:t>
      </w:r>
      <w:r w:rsidR="0040700B">
        <w:rPr>
          <w:color w:val="434343"/>
        </w:rPr>
        <w:t xml:space="preserve">, </w:t>
      </w:r>
      <w:r w:rsidR="006640C8">
        <w:rPr>
          <w:color w:val="434343"/>
        </w:rPr>
        <w:t>the Company</w:t>
      </w:r>
      <w:r w:rsidRPr="00AB4F06">
        <w:rPr>
          <w:color w:val="434343"/>
        </w:rPr>
        <w:t xml:space="preserve"> will protect the identity of the ‘informant’ in accordance with our duty of confidentiality and/or any other legal duty.</w:t>
      </w:r>
    </w:p>
    <w:p w14:paraId="25CCDC85" w14:textId="77777777" w:rsidR="00AC7E1F" w:rsidRDefault="00AC7E1F" w:rsidP="001135F1">
      <w:pPr>
        <w:jc w:val="both"/>
        <w:rPr>
          <w:color w:val="434343"/>
        </w:rPr>
      </w:pPr>
    </w:p>
    <w:p w14:paraId="4C62C6FF" w14:textId="358362D4" w:rsidR="00996B34" w:rsidRDefault="00996B34" w:rsidP="00996B34">
      <w:pPr>
        <w:jc w:val="both"/>
        <w:rPr>
          <w:color w:val="434343"/>
        </w:rPr>
      </w:pPr>
      <w:r w:rsidRPr="00996B34">
        <w:rPr>
          <w:color w:val="434343"/>
        </w:rPr>
        <w:t xml:space="preserve">Where applicable, </w:t>
      </w:r>
      <w:r>
        <w:rPr>
          <w:color w:val="434343"/>
        </w:rPr>
        <w:t>the Company</w:t>
      </w:r>
      <w:r w:rsidRPr="00996B34">
        <w:rPr>
          <w:color w:val="434343"/>
        </w:rPr>
        <w:t xml:space="preserve"> will inform the appropriate regulatory authorities if we believe there has been an incident of malpractice or maladministration which could either invalidate the award of a qualification or if it could affect another awarding organisation.</w:t>
      </w:r>
    </w:p>
    <w:p w14:paraId="391FD4D6" w14:textId="77777777" w:rsidR="00996B34" w:rsidRPr="00996B34" w:rsidRDefault="00996B34" w:rsidP="00996B34">
      <w:pPr>
        <w:jc w:val="both"/>
        <w:rPr>
          <w:color w:val="434343"/>
        </w:rPr>
      </w:pPr>
    </w:p>
    <w:p w14:paraId="59776B3D" w14:textId="16BF436F" w:rsidR="00996B34" w:rsidRDefault="00996B34" w:rsidP="00996B34">
      <w:pPr>
        <w:jc w:val="both"/>
        <w:rPr>
          <w:color w:val="434343"/>
        </w:rPr>
      </w:pPr>
      <w:r w:rsidRPr="00996B34">
        <w:rPr>
          <w:color w:val="434343"/>
        </w:rPr>
        <w:t>Where the allegation may affect another awarding organisation and their provision, we will also inform them in accordance with the regulatory requirements and obligations imposed by the relevant Qualification Regulator. If we do not know the details of organisations that might be affected, we will ask the appropriate regulator to help us identify relevant parties that should be informed.</w:t>
      </w:r>
    </w:p>
    <w:p w14:paraId="64E0B83B" w14:textId="77777777" w:rsidR="00CA166C" w:rsidRDefault="00CA166C" w:rsidP="00996B34">
      <w:pPr>
        <w:jc w:val="both"/>
        <w:rPr>
          <w:color w:val="434343"/>
        </w:rPr>
      </w:pPr>
    </w:p>
    <w:p w14:paraId="13CE1752" w14:textId="69A818AD" w:rsidR="00CA166C" w:rsidRPr="00FF5C15" w:rsidRDefault="00CA166C" w:rsidP="00996B34">
      <w:pPr>
        <w:jc w:val="both"/>
        <w:rPr>
          <w:color w:val="434343"/>
        </w:rPr>
      </w:pPr>
      <w:r w:rsidRPr="003C21DA">
        <w:rPr>
          <w:color w:val="434343"/>
        </w:rPr>
        <w:t xml:space="preserve">At the end of the investigation, </w:t>
      </w:r>
      <w:r>
        <w:rPr>
          <w:color w:val="434343"/>
        </w:rPr>
        <w:t>a written response will be provided</w:t>
      </w:r>
      <w:r w:rsidRPr="003C21DA">
        <w:rPr>
          <w:color w:val="434343"/>
        </w:rPr>
        <w:t xml:space="preserve"> to inform </w:t>
      </w:r>
      <w:r>
        <w:rPr>
          <w:color w:val="434343"/>
        </w:rPr>
        <w:t>the complainant</w:t>
      </w:r>
      <w:r w:rsidRPr="003C21DA">
        <w:rPr>
          <w:color w:val="434343"/>
        </w:rPr>
        <w:t xml:space="preserve"> of </w:t>
      </w:r>
      <w:r>
        <w:rPr>
          <w:color w:val="434343"/>
        </w:rPr>
        <w:t>the Company’s’</w:t>
      </w:r>
      <w:r w:rsidRPr="003C21DA">
        <w:rPr>
          <w:color w:val="434343"/>
        </w:rPr>
        <w:t xml:space="preserve"> decision. </w:t>
      </w:r>
    </w:p>
    <w:p w14:paraId="699E703B" w14:textId="77777777" w:rsidR="001135F1" w:rsidRPr="00FF5C15" w:rsidRDefault="001135F1" w:rsidP="001135F1">
      <w:pPr>
        <w:jc w:val="both"/>
        <w:rPr>
          <w:color w:val="434343"/>
        </w:rPr>
      </w:pPr>
    </w:p>
    <w:p w14:paraId="4CFABAD1" w14:textId="441BE25B" w:rsidR="001135F1" w:rsidRPr="00FF5C15" w:rsidRDefault="003E252A" w:rsidP="001135F1">
      <w:pPr>
        <w:pStyle w:val="ListParagraph"/>
        <w:numPr>
          <w:ilvl w:val="1"/>
          <w:numId w:val="5"/>
        </w:numPr>
        <w:spacing w:after="240"/>
        <w:ind w:left="0"/>
        <w:jc w:val="both"/>
        <w:rPr>
          <w:b/>
          <w:bCs/>
          <w:color w:val="434343"/>
          <w:u w:val="single"/>
        </w:rPr>
      </w:pPr>
      <w:r w:rsidRPr="00FF5C15">
        <w:rPr>
          <w:b/>
          <w:bCs/>
          <w:color w:val="434343"/>
          <w:u w:val="single"/>
        </w:rPr>
        <w:t>Process for Investigating Allegations of Malpractice and/or Maladministration:</w:t>
      </w:r>
    </w:p>
    <w:p w14:paraId="49DDB36D" w14:textId="3CA26847" w:rsidR="001135F1" w:rsidRPr="00FF5C15" w:rsidRDefault="001135F1" w:rsidP="001135F1">
      <w:pPr>
        <w:jc w:val="both"/>
        <w:rPr>
          <w:color w:val="434343"/>
        </w:rPr>
      </w:pPr>
      <w:r w:rsidRPr="00FF5C15">
        <w:rPr>
          <w:color w:val="434343"/>
        </w:rPr>
        <w:t xml:space="preserve">The fundamental principles of all investigations are to conduct them in a fair, reasonable and legal manner, ensuring that all relevant evidence is considered without bias. </w:t>
      </w:r>
    </w:p>
    <w:p w14:paraId="59392BB9" w14:textId="77777777" w:rsidR="001135F1" w:rsidRPr="00FF5C15" w:rsidRDefault="001135F1" w:rsidP="001135F1">
      <w:pPr>
        <w:jc w:val="both"/>
        <w:rPr>
          <w:color w:val="434343"/>
        </w:rPr>
      </w:pPr>
    </w:p>
    <w:p w14:paraId="014F2ADB" w14:textId="77777777" w:rsidR="001135F1" w:rsidRPr="00FF5C15" w:rsidRDefault="001135F1" w:rsidP="001135F1">
      <w:pPr>
        <w:jc w:val="both"/>
        <w:rPr>
          <w:color w:val="434343"/>
        </w:rPr>
      </w:pPr>
      <w:r w:rsidRPr="00FF5C15">
        <w:rPr>
          <w:color w:val="434343"/>
        </w:rPr>
        <w:lastRenderedPageBreak/>
        <w:t xml:space="preserve">Any allegations of malpractice or maladministration will be reported to the awarding body in the first instance as soon as possible by the nominated person for the company or more senior manager if the allegation involves them specifically. </w:t>
      </w:r>
    </w:p>
    <w:p w14:paraId="552BD472" w14:textId="77777777" w:rsidR="001135F1" w:rsidRPr="00FF5C15" w:rsidRDefault="001135F1" w:rsidP="001135F1">
      <w:pPr>
        <w:jc w:val="both"/>
        <w:rPr>
          <w:color w:val="434343"/>
        </w:rPr>
      </w:pPr>
    </w:p>
    <w:p w14:paraId="0D81FECC" w14:textId="421680F4" w:rsidR="001135F1" w:rsidRPr="00FF5C15" w:rsidRDefault="001135F1" w:rsidP="001E0471">
      <w:pPr>
        <w:spacing w:after="240"/>
        <w:jc w:val="both"/>
        <w:rPr>
          <w:color w:val="434343"/>
        </w:rPr>
      </w:pPr>
      <w:r w:rsidRPr="00FF5C15">
        <w:rPr>
          <w:color w:val="434343"/>
        </w:rPr>
        <w:t xml:space="preserve">If the decision is taken for the awarding body to investigate the allegation, this will </w:t>
      </w:r>
      <w:r w:rsidR="001E0471" w:rsidRPr="00FF5C15">
        <w:rPr>
          <w:color w:val="434343"/>
        </w:rPr>
        <w:t>commence,</w:t>
      </w:r>
      <w:r w:rsidRPr="00FF5C15">
        <w:rPr>
          <w:color w:val="434343"/>
        </w:rPr>
        <w:t xml:space="preserve"> and </w:t>
      </w:r>
      <w:r w:rsidR="001E0471" w:rsidRPr="00FF5C15">
        <w:rPr>
          <w:color w:val="434343"/>
        </w:rPr>
        <w:t>the Company</w:t>
      </w:r>
      <w:r w:rsidRPr="00FF5C15">
        <w:rPr>
          <w:color w:val="434343"/>
        </w:rPr>
        <w:t xml:space="preserve"> will assist with any reasonable requests made during the course of the investigation. Upon conclusion of the awarding body investigation the following steps would be considered:</w:t>
      </w:r>
    </w:p>
    <w:p w14:paraId="4F188DD5" w14:textId="6007F86D" w:rsidR="001135F1" w:rsidRPr="00FF5C15" w:rsidRDefault="001135F1" w:rsidP="001E0471">
      <w:pPr>
        <w:pStyle w:val="ListParagraph"/>
        <w:numPr>
          <w:ilvl w:val="0"/>
          <w:numId w:val="18"/>
        </w:numPr>
        <w:jc w:val="both"/>
        <w:rPr>
          <w:color w:val="434343"/>
        </w:rPr>
      </w:pPr>
      <w:r w:rsidRPr="00FF5C15">
        <w:rPr>
          <w:color w:val="434343"/>
        </w:rPr>
        <w:t xml:space="preserve">Conduct an internal investigation under the </w:t>
      </w:r>
      <w:r w:rsidR="001E0471" w:rsidRPr="00FF5C15">
        <w:rPr>
          <w:color w:val="434343"/>
        </w:rPr>
        <w:t xml:space="preserve">Company </w:t>
      </w:r>
      <w:r w:rsidRPr="00FF5C15">
        <w:rPr>
          <w:color w:val="434343"/>
        </w:rPr>
        <w:t>disciplinary and/or grievance polic</w:t>
      </w:r>
      <w:r w:rsidR="001E0471" w:rsidRPr="00FF5C15">
        <w:rPr>
          <w:color w:val="434343"/>
        </w:rPr>
        <w:t>y.</w:t>
      </w:r>
      <w:r w:rsidRPr="00FF5C15">
        <w:rPr>
          <w:color w:val="434343"/>
        </w:rPr>
        <w:t xml:space="preserve"> </w:t>
      </w:r>
    </w:p>
    <w:p w14:paraId="7C060748" w14:textId="77777777" w:rsidR="001135F1" w:rsidRPr="00FF5C15" w:rsidRDefault="001135F1" w:rsidP="001E0471">
      <w:pPr>
        <w:pStyle w:val="ListParagraph"/>
        <w:numPr>
          <w:ilvl w:val="0"/>
          <w:numId w:val="18"/>
        </w:numPr>
        <w:jc w:val="both"/>
        <w:rPr>
          <w:color w:val="434343"/>
        </w:rPr>
      </w:pPr>
      <w:r w:rsidRPr="00FF5C15">
        <w:rPr>
          <w:color w:val="434343"/>
        </w:rPr>
        <w:t xml:space="preserve">Action taken in line with recommendations and conclusions of the external investigation. </w:t>
      </w:r>
    </w:p>
    <w:p w14:paraId="0E524C5F" w14:textId="77777777" w:rsidR="001135F1" w:rsidRPr="00FF5C15" w:rsidRDefault="001135F1" w:rsidP="001E0471">
      <w:pPr>
        <w:pStyle w:val="ListParagraph"/>
        <w:numPr>
          <w:ilvl w:val="0"/>
          <w:numId w:val="18"/>
        </w:numPr>
        <w:jc w:val="both"/>
        <w:rPr>
          <w:color w:val="434343"/>
        </w:rPr>
      </w:pPr>
      <w:r w:rsidRPr="00FF5C15">
        <w:rPr>
          <w:color w:val="434343"/>
        </w:rPr>
        <w:t xml:space="preserve">Work with </w:t>
      </w:r>
      <w:r w:rsidRPr="00A236A5">
        <w:rPr>
          <w:color w:val="434343"/>
        </w:rPr>
        <w:t>the</w:t>
      </w:r>
      <w:r w:rsidRPr="00FF5C15">
        <w:rPr>
          <w:color w:val="434343"/>
        </w:rPr>
        <w:t xml:space="preserve"> awarding body to ensure continuous improvement and compliance. </w:t>
      </w:r>
    </w:p>
    <w:p w14:paraId="06488BB1" w14:textId="77777777" w:rsidR="001135F1" w:rsidRPr="00FF5C15" w:rsidRDefault="001135F1" w:rsidP="001135F1">
      <w:pPr>
        <w:jc w:val="both"/>
        <w:rPr>
          <w:color w:val="434343"/>
        </w:rPr>
      </w:pPr>
    </w:p>
    <w:p w14:paraId="31E5C124" w14:textId="5EE95CDC" w:rsidR="000F19C7" w:rsidRDefault="001135F1" w:rsidP="00A236A5">
      <w:pPr>
        <w:jc w:val="both"/>
        <w:rPr>
          <w:color w:val="434343"/>
        </w:rPr>
      </w:pPr>
      <w:r w:rsidRPr="00FF5C15">
        <w:rPr>
          <w:color w:val="434343"/>
        </w:rPr>
        <w:t xml:space="preserve">Should the awarding body deem the allegation low risk and assign the organisation to investigate, this will be conducted in line with the </w:t>
      </w:r>
      <w:r w:rsidR="0031668A" w:rsidRPr="00FF5C15">
        <w:rPr>
          <w:color w:val="434343"/>
        </w:rPr>
        <w:t>Company’s investigation procedures</w:t>
      </w:r>
      <w:r w:rsidRPr="00FF5C15">
        <w:rPr>
          <w:color w:val="434343"/>
        </w:rPr>
        <w:t xml:space="preserve">. </w:t>
      </w:r>
    </w:p>
    <w:p w14:paraId="3E58828C" w14:textId="77777777" w:rsidR="00513550" w:rsidRPr="00123A6B" w:rsidRDefault="00513550" w:rsidP="00A236A5">
      <w:pPr>
        <w:jc w:val="both"/>
        <w:rPr>
          <w:color w:val="434343"/>
        </w:rPr>
      </w:pPr>
    </w:p>
    <w:p w14:paraId="23B3091D" w14:textId="77777777" w:rsidR="00F366C5" w:rsidRDefault="00F366C5" w:rsidP="00A236A5">
      <w:pPr>
        <w:jc w:val="both"/>
        <w:rPr>
          <w:rFonts w:cstheme="minorHAnsi"/>
          <w:color w:val="434343"/>
        </w:rPr>
      </w:pPr>
    </w:p>
    <w:p w14:paraId="7FA2EE0E" w14:textId="1D457D43" w:rsidR="000F19C7" w:rsidRPr="005D6507" w:rsidRDefault="000F19C7" w:rsidP="000F19C7">
      <w:pPr>
        <w:pStyle w:val="ListParagraph"/>
        <w:numPr>
          <w:ilvl w:val="2"/>
          <w:numId w:val="5"/>
        </w:numPr>
        <w:spacing w:after="240"/>
        <w:ind w:left="709"/>
        <w:jc w:val="both"/>
        <w:rPr>
          <w:b/>
          <w:bCs/>
          <w:color w:val="434343"/>
          <w:sz w:val="22"/>
          <w:szCs w:val="22"/>
          <w:u w:val="single"/>
        </w:rPr>
      </w:pPr>
      <w:r w:rsidRPr="005D6507">
        <w:rPr>
          <w:b/>
          <w:bCs/>
          <w:color w:val="434343"/>
          <w:sz w:val="22"/>
          <w:szCs w:val="22"/>
          <w:u w:val="single"/>
        </w:rPr>
        <w:t>Raising your concerns with the RLSS UK:</w:t>
      </w:r>
    </w:p>
    <w:p w14:paraId="74FE9952" w14:textId="393DFCEC" w:rsidR="00A236A5" w:rsidRPr="00A236A5" w:rsidRDefault="00A236A5" w:rsidP="00A236A5">
      <w:pPr>
        <w:jc w:val="both"/>
        <w:rPr>
          <w:rFonts w:cstheme="minorHAnsi"/>
          <w:color w:val="434343"/>
        </w:rPr>
      </w:pPr>
      <w:r w:rsidRPr="00A236A5">
        <w:rPr>
          <w:rFonts w:cstheme="minorHAnsi"/>
          <w:color w:val="434343"/>
        </w:rPr>
        <w:t>If</w:t>
      </w:r>
      <w:r>
        <w:rPr>
          <w:rFonts w:cstheme="minorHAnsi"/>
          <w:color w:val="434343"/>
        </w:rPr>
        <w:t xml:space="preserve"> </w:t>
      </w:r>
      <w:r w:rsidR="000F19C7">
        <w:rPr>
          <w:rFonts w:cstheme="minorHAnsi"/>
          <w:color w:val="434343"/>
        </w:rPr>
        <w:t>the issue relates to an RLSS UK Qualification, and</w:t>
      </w:r>
      <w:r w:rsidRPr="00A236A5">
        <w:rPr>
          <w:rFonts w:cstheme="minorHAnsi"/>
          <w:color w:val="434343"/>
        </w:rPr>
        <w:t xml:space="preserve"> the complainant is not happy with the way the report has been handled</w:t>
      </w:r>
      <w:r w:rsidR="000F19C7">
        <w:rPr>
          <w:rFonts w:cstheme="minorHAnsi"/>
          <w:color w:val="434343"/>
        </w:rPr>
        <w:t>,</w:t>
      </w:r>
      <w:r w:rsidRPr="00A236A5">
        <w:rPr>
          <w:rFonts w:cstheme="minorHAnsi"/>
          <w:color w:val="434343"/>
        </w:rPr>
        <w:t xml:space="preserve"> they should contact a member of </w:t>
      </w:r>
      <w:r w:rsidR="00073381">
        <w:rPr>
          <w:rFonts w:cstheme="minorHAnsi"/>
          <w:color w:val="434343"/>
        </w:rPr>
        <w:t xml:space="preserve">the </w:t>
      </w:r>
      <w:r w:rsidRPr="00A236A5">
        <w:rPr>
          <w:rFonts w:cstheme="minorHAnsi"/>
          <w:color w:val="434343"/>
        </w:rPr>
        <w:t>RLSS UK Qualifications Compliance Team</w:t>
      </w:r>
      <w:r w:rsidR="00073381">
        <w:rPr>
          <w:rFonts w:cstheme="minorHAnsi"/>
          <w:color w:val="434343"/>
        </w:rPr>
        <w:t>.</w:t>
      </w:r>
      <w:r w:rsidRPr="00A236A5">
        <w:rPr>
          <w:rFonts w:cstheme="minorHAnsi"/>
          <w:color w:val="434343"/>
        </w:rPr>
        <w:t xml:space="preserve"> </w:t>
      </w:r>
      <w:r w:rsidR="00073381">
        <w:rPr>
          <w:rFonts w:cstheme="minorHAnsi"/>
          <w:color w:val="434343"/>
        </w:rPr>
        <w:t>T</w:t>
      </w:r>
      <w:r w:rsidRPr="00A236A5">
        <w:rPr>
          <w:rFonts w:cstheme="minorHAnsi"/>
          <w:color w:val="434343"/>
        </w:rPr>
        <w:t>he details are as follows:</w:t>
      </w:r>
    </w:p>
    <w:p w14:paraId="664CDF84" w14:textId="77777777" w:rsidR="00A236A5" w:rsidRPr="00030809" w:rsidRDefault="00A236A5" w:rsidP="00A236A5">
      <w:pPr>
        <w:rPr>
          <w:rFonts w:cstheme="minorHAnsi"/>
        </w:rPr>
      </w:pPr>
    </w:p>
    <w:tbl>
      <w:tblPr>
        <w:tblStyle w:val="TableGrid"/>
        <w:tblW w:w="0" w:type="auto"/>
        <w:tblLook w:val="04A0" w:firstRow="1" w:lastRow="0" w:firstColumn="1" w:lastColumn="0" w:noHBand="0" w:noVBand="1"/>
      </w:tblPr>
      <w:tblGrid>
        <w:gridCol w:w="2263"/>
        <w:gridCol w:w="6753"/>
      </w:tblGrid>
      <w:tr w:rsidR="00A236A5" w:rsidRPr="00030809" w14:paraId="42400D8A" w14:textId="77777777" w:rsidTr="00BD13FF">
        <w:tc>
          <w:tcPr>
            <w:tcW w:w="9016" w:type="dxa"/>
            <w:gridSpan w:val="2"/>
            <w:shd w:val="clear" w:color="auto" w:fill="4472C4" w:themeFill="accent1"/>
          </w:tcPr>
          <w:p w14:paraId="2E27A70B" w14:textId="77777777" w:rsidR="00A236A5" w:rsidRPr="00633B0C" w:rsidRDefault="00A236A5" w:rsidP="00BD13FF">
            <w:pPr>
              <w:jc w:val="center"/>
              <w:rPr>
                <w:rFonts w:cstheme="minorHAnsi"/>
                <w:b/>
                <w:bCs/>
              </w:rPr>
            </w:pPr>
            <w:r w:rsidRPr="00633B0C">
              <w:rPr>
                <w:rFonts w:cstheme="minorHAnsi"/>
                <w:b/>
                <w:bCs/>
                <w:color w:val="FFFFFF" w:themeColor="background1"/>
              </w:rPr>
              <w:t xml:space="preserve">RLSS UK </w:t>
            </w:r>
            <w:r w:rsidRPr="00633B0C">
              <w:rPr>
                <w:b/>
                <w:bCs/>
                <w:color w:val="FFFFFF" w:themeColor="background1"/>
              </w:rPr>
              <w:t>Qualifications</w:t>
            </w:r>
            <w:r w:rsidRPr="00633B0C">
              <w:rPr>
                <w:rFonts w:cstheme="minorHAnsi"/>
                <w:b/>
                <w:bCs/>
                <w:color w:val="FFFFFF" w:themeColor="background1"/>
              </w:rPr>
              <w:t xml:space="preserve"> Contact details</w:t>
            </w:r>
          </w:p>
        </w:tc>
      </w:tr>
      <w:tr w:rsidR="00A236A5" w:rsidRPr="00030809" w14:paraId="0FB8C280" w14:textId="77777777" w:rsidTr="00BD13FF">
        <w:tc>
          <w:tcPr>
            <w:tcW w:w="2263" w:type="dxa"/>
            <w:shd w:val="clear" w:color="auto" w:fill="4472C4" w:themeFill="accent1"/>
          </w:tcPr>
          <w:p w14:paraId="2E5437FB" w14:textId="77777777" w:rsidR="00A236A5" w:rsidRPr="00030809" w:rsidRDefault="00A236A5" w:rsidP="00BD13FF">
            <w:pPr>
              <w:rPr>
                <w:rFonts w:cstheme="minorHAnsi"/>
                <w:b/>
                <w:bCs/>
                <w:color w:val="FFFFFF" w:themeColor="background1"/>
                <w:sz w:val="28"/>
                <w:szCs w:val="28"/>
              </w:rPr>
            </w:pPr>
            <w:r w:rsidRPr="00030809">
              <w:rPr>
                <w:rFonts w:cstheme="minorHAnsi"/>
                <w:b/>
                <w:bCs/>
                <w:color w:val="FFFFFF" w:themeColor="background1"/>
                <w:sz w:val="28"/>
                <w:szCs w:val="28"/>
              </w:rPr>
              <w:t>Email</w:t>
            </w:r>
          </w:p>
        </w:tc>
        <w:tc>
          <w:tcPr>
            <w:tcW w:w="6753" w:type="dxa"/>
          </w:tcPr>
          <w:p w14:paraId="6FF471A5" w14:textId="77777777" w:rsidR="00A236A5" w:rsidRPr="00030809" w:rsidRDefault="00A236A5" w:rsidP="00BD13FF">
            <w:hyperlink r:id="rId11">
              <w:r w:rsidRPr="00B97A32">
                <w:rPr>
                  <w:rStyle w:val="Hyperlink"/>
                </w:rPr>
                <w:t>compliance@rlss.org.uk</w:t>
              </w:r>
            </w:hyperlink>
          </w:p>
        </w:tc>
      </w:tr>
      <w:tr w:rsidR="00A236A5" w:rsidRPr="00030809" w14:paraId="01A804A5" w14:textId="77777777" w:rsidTr="00BD13FF">
        <w:tc>
          <w:tcPr>
            <w:tcW w:w="2263" w:type="dxa"/>
            <w:shd w:val="clear" w:color="auto" w:fill="4472C4" w:themeFill="accent1"/>
          </w:tcPr>
          <w:p w14:paraId="3E0A7035" w14:textId="77777777" w:rsidR="00A236A5" w:rsidRPr="00030809" w:rsidRDefault="00A236A5" w:rsidP="00BD13FF">
            <w:pPr>
              <w:rPr>
                <w:rFonts w:cstheme="minorHAnsi"/>
                <w:b/>
                <w:bCs/>
                <w:color w:val="FFFFFF" w:themeColor="background1"/>
                <w:sz w:val="28"/>
                <w:szCs w:val="28"/>
              </w:rPr>
            </w:pPr>
            <w:r w:rsidRPr="00030809">
              <w:rPr>
                <w:rFonts w:cstheme="minorHAnsi"/>
                <w:b/>
                <w:bCs/>
                <w:color w:val="FFFFFF" w:themeColor="background1"/>
                <w:sz w:val="28"/>
                <w:szCs w:val="28"/>
              </w:rPr>
              <w:t xml:space="preserve">Telephone </w:t>
            </w:r>
          </w:p>
        </w:tc>
        <w:tc>
          <w:tcPr>
            <w:tcW w:w="6753" w:type="dxa"/>
          </w:tcPr>
          <w:p w14:paraId="317F7493" w14:textId="77777777" w:rsidR="00A236A5" w:rsidRPr="00030809" w:rsidRDefault="00A236A5" w:rsidP="00BD13FF">
            <w:pPr>
              <w:rPr>
                <w:rFonts w:cstheme="minorHAnsi"/>
              </w:rPr>
            </w:pPr>
            <w:r w:rsidRPr="00030809">
              <w:rPr>
                <w:rFonts w:cstheme="minorHAnsi"/>
              </w:rPr>
              <w:t>0300 323 0096</w:t>
            </w:r>
          </w:p>
        </w:tc>
      </w:tr>
      <w:tr w:rsidR="00A236A5" w:rsidRPr="00030809" w14:paraId="45F0A16D" w14:textId="77777777" w:rsidTr="00BD13FF">
        <w:tc>
          <w:tcPr>
            <w:tcW w:w="2263" w:type="dxa"/>
            <w:shd w:val="clear" w:color="auto" w:fill="4472C4" w:themeFill="accent1"/>
          </w:tcPr>
          <w:p w14:paraId="25C6EE3B" w14:textId="77777777" w:rsidR="00A236A5" w:rsidRPr="00030809" w:rsidRDefault="00A236A5" w:rsidP="00BD13FF">
            <w:pPr>
              <w:rPr>
                <w:rFonts w:cstheme="minorHAnsi"/>
                <w:b/>
                <w:bCs/>
                <w:color w:val="FFFFFF" w:themeColor="background1"/>
                <w:sz w:val="28"/>
                <w:szCs w:val="28"/>
              </w:rPr>
            </w:pPr>
            <w:r w:rsidRPr="00030809">
              <w:rPr>
                <w:rFonts w:cstheme="minorHAnsi"/>
                <w:b/>
                <w:bCs/>
                <w:color w:val="FFFFFF" w:themeColor="background1"/>
                <w:sz w:val="28"/>
                <w:szCs w:val="28"/>
              </w:rPr>
              <w:t xml:space="preserve">Address </w:t>
            </w:r>
          </w:p>
        </w:tc>
        <w:tc>
          <w:tcPr>
            <w:tcW w:w="6753" w:type="dxa"/>
          </w:tcPr>
          <w:p w14:paraId="5BAE216E" w14:textId="77777777" w:rsidR="00A236A5" w:rsidRPr="00030809" w:rsidRDefault="00A236A5" w:rsidP="00BD13FF">
            <w:pPr>
              <w:spacing w:after="4" w:line="268" w:lineRule="auto"/>
              <w:ind w:right="31"/>
              <w:rPr>
                <w:rFonts w:cstheme="minorHAnsi"/>
              </w:rPr>
            </w:pPr>
            <w:r w:rsidRPr="00030809">
              <w:rPr>
                <w:rFonts w:cstheme="minorHAnsi"/>
              </w:rPr>
              <w:t xml:space="preserve">Royal Life Saving Society </w:t>
            </w:r>
          </w:p>
          <w:p w14:paraId="42454FB1" w14:textId="77777777" w:rsidR="00A236A5" w:rsidRPr="00030809" w:rsidRDefault="00A236A5" w:rsidP="00BD13FF">
            <w:pPr>
              <w:spacing w:after="4" w:line="268" w:lineRule="auto"/>
              <w:ind w:right="31"/>
              <w:rPr>
                <w:rFonts w:cstheme="minorHAnsi"/>
              </w:rPr>
            </w:pPr>
            <w:r w:rsidRPr="00030809">
              <w:rPr>
                <w:rFonts w:cstheme="minorHAnsi"/>
              </w:rPr>
              <w:t xml:space="preserve">Red Hill House </w:t>
            </w:r>
          </w:p>
          <w:p w14:paraId="780F098C" w14:textId="77777777" w:rsidR="00A236A5" w:rsidRPr="00030809" w:rsidRDefault="00A236A5" w:rsidP="00BD13FF">
            <w:pPr>
              <w:spacing w:after="4" w:line="268" w:lineRule="auto"/>
              <w:ind w:right="31"/>
              <w:rPr>
                <w:rFonts w:cstheme="minorHAnsi"/>
              </w:rPr>
            </w:pPr>
            <w:r w:rsidRPr="00030809">
              <w:rPr>
                <w:rFonts w:cstheme="minorHAnsi"/>
              </w:rPr>
              <w:t xml:space="preserve">227 London Road </w:t>
            </w:r>
          </w:p>
          <w:p w14:paraId="73EE2E4D" w14:textId="77777777" w:rsidR="00A236A5" w:rsidRPr="00030809" w:rsidRDefault="00A236A5" w:rsidP="00BD13FF">
            <w:pPr>
              <w:spacing w:after="4" w:line="268" w:lineRule="auto"/>
              <w:ind w:right="31"/>
              <w:rPr>
                <w:rFonts w:cstheme="minorHAnsi"/>
              </w:rPr>
            </w:pPr>
            <w:r w:rsidRPr="00030809">
              <w:rPr>
                <w:rFonts w:cstheme="minorHAnsi"/>
              </w:rPr>
              <w:t>Worcester</w:t>
            </w:r>
          </w:p>
          <w:p w14:paraId="13733623" w14:textId="77777777" w:rsidR="00A236A5" w:rsidRPr="00030809" w:rsidRDefault="00A236A5" w:rsidP="00BD13FF">
            <w:pPr>
              <w:rPr>
                <w:rFonts w:eastAsiaTheme="minorEastAsia" w:cstheme="minorHAnsi"/>
                <w:noProof/>
              </w:rPr>
            </w:pPr>
            <w:r w:rsidRPr="00030809">
              <w:rPr>
                <w:rFonts w:cstheme="minorHAnsi"/>
              </w:rPr>
              <w:t>WR5 2JG</w:t>
            </w:r>
          </w:p>
        </w:tc>
      </w:tr>
    </w:tbl>
    <w:p w14:paraId="534B5EBB" w14:textId="77777777" w:rsidR="001135F1" w:rsidRDefault="001135F1" w:rsidP="001135F1">
      <w:pPr>
        <w:jc w:val="both"/>
        <w:rPr>
          <w:color w:val="434343"/>
        </w:rPr>
      </w:pPr>
    </w:p>
    <w:p w14:paraId="5BDB52E0" w14:textId="77777777" w:rsidR="002D1CB3" w:rsidRPr="00FF5C15" w:rsidRDefault="002D1CB3" w:rsidP="001135F1">
      <w:pPr>
        <w:jc w:val="both"/>
        <w:rPr>
          <w:color w:val="434343"/>
        </w:rPr>
      </w:pPr>
    </w:p>
    <w:p w14:paraId="0D7E05C7" w14:textId="2B7FCA6E" w:rsidR="001135F1" w:rsidRPr="00FF5C15" w:rsidRDefault="00E378A4" w:rsidP="00E378A4">
      <w:pPr>
        <w:pStyle w:val="ListParagraph"/>
        <w:numPr>
          <w:ilvl w:val="0"/>
          <w:numId w:val="12"/>
        </w:numPr>
        <w:ind w:left="0"/>
        <w:jc w:val="both"/>
        <w:rPr>
          <w:b/>
          <w:bCs/>
          <w:color w:val="434343"/>
          <w:u w:val="single"/>
        </w:rPr>
      </w:pPr>
      <w:r w:rsidRPr="00FF5C15">
        <w:rPr>
          <w:b/>
          <w:bCs/>
          <w:color w:val="434343"/>
          <w:u w:val="single"/>
        </w:rPr>
        <w:t>Examples of Malpractice and Maladministration</w:t>
      </w:r>
    </w:p>
    <w:p w14:paraId="36B04E9A" w14:textId="77777777" w:rsidR="001135F1" w:rsidRPr="00FF5C15" w:rsidRDefault="001135F1" w:rsidP="001135F1">
      <w:pPr>
        <w:jc w:val="both"/>
        <w:rPr>
          <w:color w:val="434343"/>
        </w:rPr>
      </w:pPr>
    </w:p>
    <w:p w14:paraId="311786AA" w14:textId="5C158A19" w:rsidR="006328D0" w:rsidRPr="00FF5C15" w:rsidRDefault="006328D0" w:rsidP="006328D0">
      <w:pPr>
        <w:pStyle w:val="ListParagraph"/>
        <w:numPr>
          <w:ilvl w:val="1"/>
          <w:numId w:val="12"/>
        </w:numPr>
        <w:spacing w:after="240"/>
        <w:ind w:left="0"/>
        <w:jc w:val="both"/>
        <w:rPr>
          <w:b/>
          <w:bCs/>
          <w:color w:val="434343"/>
          <w:u w:val="single"/>
        </w:rPr>
      </w:pPr>
      <w:r w:rsidRPr="00FF5C15">
        <w:rPr>
          <w:b/>
          <w:bCs/>
          <w:color w:val="434343"/>
          <w:u w:val="single"/>
        </w:rPr>
        <w:t>Examples of Malpractice</w:t>
      </w:r>
    </w:p>
    <w:p w14:paraId="0449AF5A" w14:textId="760D0472" w:rsidR="001135F1" w:rsidRPr="00FF5C15" w:rsidRDefault="001135F1" w:rsidP="0045629F">
      <w:pPr>
        <w:spacing w:after="240"/>
        <w:jc w:val="both"/>
        <w:rPr>
          <w:color w:val="434343"/>
        </w:rPr>
      </w:pPr>
      <w:r w:rsidRPr="00FF5C15">
        <w:rPr>
          <w:color w:val="434343"/>
        </w:rPr>
        <w:t>Examples of malpractice are provided below. Examples provided are not exhaustive and intended for guidance only</w:t>
      </w:r>
      <w:r w:rsidR="0045629F" w:rsidRPr="00FF5C15">
        <w:rPr>
          <w:color w:val="434343"/>
        </w:rPr>
        <w:t>:</w:t>
      </w:r>
      <w:r w:rsidRPr="00FF5C15">
        <w:rPr>
          <w:color w:val="434343"/>
        </w:rPr>
        <w:t xml:space="preserve">   </w:t>
      </w:r>
    </w:p>
    <w:p w14:paraId="19D8B550" w14:textId="1E2DCED8" w:rsidR="001135F1" w:rsidRPr="00FF5C15" w:rsidRDefault="001135F1" w:rsidP="0045629F">
      <w:pPr>
        <w:pStyle w:val="ListParagraph"/>
        <w:numPr>
          <w:ilvl w:val="0"/>
          <w:numId w:val="19"/>
        </w:numPr>
        <w:jc w:val="both"/>
        <w:rPr>
          <w:color w:val="434343"/>
        </w:rPr>
      </w:pPr>
      <w:r w:rsidRPr="00FF5C15">
        <w:rPr>
          <w:color w:val="434343"/>
        </w:rPr>
        <w:lastRenderedPageBreak/>
        <w:t>Denial of access to premises, records, information, learners and staff to any authorised awarding body representative and/or the regulatory authorities</w:t>
      </w:r>
      <w:r w:rsidR="007A7591" w:rsidRPr="00FF5C15">
        <w:rPr>
          <w:color w:val="434343"/>
        </w:rPr>
        <w:t>.</w:t>
      </w:r>
    </w:p>
    <w:p w14:paraId="29B07895" w14:textId="63022C4A" w:rsidR="001135F1" w:rsidRPr="00FF5C15" w:rsidRDefault="001135F1" w:rsidP="0045629F">
      <w:pPr>
        <w:pStyle w:val="ListParagraph"/>
        <w:numPr>
          <w:ilvl w:val="0"/>
          <w:numId w:val="19"/>
        </w:numPr>
        <w:jc w:val="both"/>
        <w:rPr>
          <w:color w:val="434343"/>
        </w:rPr>
      </w:pPr>
      <w:r w:rsidRPr="00FF5C15">
        <w:rPr>
          <w:color w:val="434343"/>
        </w:rPr>
        <w:t>Failure to carry out internal assessment, internal moderation or internal verification in accordance with our requirements</w:t>
      </w:r>
      <w:r w:rsidR="007A7591" w:rsidRPr="00FF5C15">
        <w:rPr>
          <w:color w:val="434343"/>
        </w:rPr>
        <w:t>.</w:t>
      </w:r>
    </w:p>
    <w:p w14:paraId="720EC0A5" w14:textId="77777777" w:rsidR="001135F1" w:rsidRPr="00FF5C15" w:rsidRDefault="001135F1" w:rsidP="0045629F">
      <w:pPr>
        <w:pStyle w:val="ListParagraph"/>
        <w:numPr>
          <w:ilvl w:val="0"/>
          <w:numId w:val="19"/>
        </w:numPr>
        <w:jc w:val="both"/>
        <w:rPr>
          <w:color w:val="434343"/>
        </w:rPr>
      </w:pPr>
      <w:r w:rsidRPr="00FF5C15">
        <w:rPr>
          <w:color w:val="434343"/>
        </w:rPr>
        <w:t xml:space="preserve">Deliberate failure to adhere to awarding body learner registration and/or certification procedures. </w:t>
      </w:r>
    </w:p>
    <w:p w14:paraId="3B0175F3" w14:textId="77777777" w:rsidR="001135F1" w:rsidRPr="00FF5C15" w:rsidRDefault="001135F1" w:rsidP="0045629F">
      <w:pPr>
        <w:pStyle w:val="ListParagraph"/>
        <w:numPr>
          <w:ilvl w:val="0"/>
          <w:numId w:val="19"/>
        </w:numPr>
        <w:jc w:val="both"/>
        <w:rPr>
          <w:color w:val="434343"/>
        </w:rPr>
      </w:pPr>
      <w:r w:rsidRPr="00FF5C15">
        <w:rPr>
          <w:color w:val="434343"/>
        </w:rPr>
        <w:t xml:space="preserve">Deliberate failure to continually adhere to awarding body recognition and/or qualification approval requirements or actions assigned to the company. </w:t>
      </w:r>
    </w:p>
    <w:p w14:paraId="4216B66E" w14:textId="50704E06" w:rsidR="001135F1" w:rsidRPr="00FF5C15" w:rsidRDefault="001135F1" w:rsidP="0045629F">
      <w:pPr>
        <w:pStyle w:val="ListParagraph"/>
        <w:numPr>
          <w:ilvl w:val="0"/>
          <w:numId w:val="19"/>
        </w:numPr>
        <w:jc w:val="both"/>
        <w:rPr>
          <w:color w:val="434343"/>
        </w:rPr>
      </w:pPr>
      <w:r w:rsidRPr="00FF5C15">
        <w:rPr>
          <w:color w:val="434343"/>
        </w:rPr>
        <w:t>Deliberate failure to maintain appropriate auditable records, e.g., assessment and certification documentation and/or forgery of evidence</w:t>
      </w:r>
      <w:r w:rsidR="004876CF" w:rsidRPr="00FF5C15">
        <w:rPr>
          <w:color w:val="434343"/>
        </w:rPr>
        <w:t>.</w:t>
      </w:r>
    </w:p>
    <w:p w14:paraId="7C617AEA" w14:textId="7D8ECE39" w:rsidR="001135F1" w:rsidRPr="00FF5C15" w:rsidRDefault="001135F1" w:rsidP="0045629F">
      <w:pPr>
        <w:pStyle w:val="ListParagraph"/>
        <w:numPr>
          <w:ilvl w:val="0"/>
          <w:numId w:val="19"/>
        </w:numPr>
        <w:jc w:val="both"/>
        <w:rPr>
          <w:color w:val="434343"/>
        </w:rPr>
      </w:pPr>
      <w:r w:rsidRPr="00FF5C15">
        <w:rPr>
          <w:color w:val="434343"/>
        </w:rPr>
        <w:t>Fraudulent claim for certificates</w:t>
      </w:r>
      <w:r w:rsidR="00380E75" w:rsidRPr="00FF5C15">
        <w:rPr>
          <w:color w:val="434343"/>
        </w:rPr>
        <w:t>.</w:t>
      </w:r>
    </w:p>
    <w:p w14:paraId="42B564DC" w14:textId="34F9BF6D" w:rsidR="001135F1" w:rsidRPr="00FF5C15" w:rsidRDefault="001135F1" w:rsidP="0045629F">
      <w:pPr>
        <w:pStyle w:val="ListParagraph"/>
        <w:numPr>
          <w:ilvl w:val="0"/>
          <w:numId w:val="19"/>
        </w:numPr>
        <w:jc w:val="both"/>
        <w:rPr>
          <w:color w:val="434343"/>
        </w:rPr>
      </w:pPr>
      <w:r w:rsidRPr="00FF5C15">
        <w:rPr>
          <w:color w:val="434343"/>
        </w:rPr>
        <w:t>The unauthorised use of inappropriate materials / equipment in assessment settings</w:t>
      </w:r>
      <w:r w:rsidR="009E5EF5" w:rsidRPr="00FF5C15">
        <w:rPr>
          <w:color w:val="434343"/>
        </w:rPr>
        <w:t>.</w:t>
      </w:r>
    </w:p>
    <w:p w14:paraId="43EB1D85" w14:textId="719CB534" w:rsidR="001135F1" w:rsidRPr="00FF5C15" w:rsidRDefault="001135F1" w:rsidP="0045629F">
      <w:pPr>
        <w:pStyle w:val="ListParagraph"/>
        <w:numPr>
          <w:ilvl w:val="0"/>
          <w:numId w:val="19"/>
        </w:numPr>
        <w:jc w:val="both"/>
        <w:rPr>
          <w:color w:val="434343"/>
        </w:rPr>
      </w:pPr>
      <w:r w:rsidRPr="00FF5C15">
        <w:rPr>
          <w:color w:val="434343"/>
        </w:rPr>
        <w:t>Intentional withholding of information from the awarding body which is critical to maintaining the rigour of quality assurance and standards of qualifications</w:t>
      </w:r>
      <w:r w:rsidR="00862A1A" w:rsidRPr="00FF5C15">
        <w:rPr>
          <w:color w:val="434343"/>
        </w:rPr>
        <w:t xml:space="preserve">. </w:t>
      </w:r>
    </w:p>
    <w:p w14:paraId="2DD849BD" w14:textId="074376F3" w:rsidR="001135F1" w:rsidRPr="00FF5C15" w:rsidRDefault="001135F1" w:rsidP="0045629F">
      <w:pPr>
        <w:pStyle w:val="ListParagraph"/>
        <w:numPr>
          <w:ilvl w:val="0"/>
          <w:numId w:val="19"/>
        </w:numPr>
        <w:jc w:val="both"/>
        <w:rPr>
          <w:color w:val="434343"/>
        </w:rPr>
      </w:pPr>
      <w:r w:rsidRPr="00FF5C15">
        <w:rPr>
          <w:color w:val="434343"/>
        </w:rPr>
        <w:t>Deliberate misuse of the awarding body logo and trademarks or misrepresentation of the companies' relationship with the awarding body and/or its recognition and approval status with the body</w:t>
      </w:r>
      <w:r w:rsidR="00A508D2" w:rsidRPr="00FF5C15">
        <w:rPr>
          <w:color w:val="434343"/>
        </w:rPr>
        <w:t>.</w:t>
      </w:r>
    </w:p>
    <w:p w14:paraId="5D91AA01" w14:textId="0C938531" w:rsidR="001135F1" w:rsidRPr="00FF5C15" w:rsidRDefault="001135F1" w:rsidP="0045629F">
      <w:pPr>
        <w:pStyle w:val="ListParagraph"/>
        <w:numPr>
          <w:ilvl w:val="0"/>
          <w:numId w:val="19"/>
        </w:numPr>
        <w:jc w:val="both"/>
        <w:rPr>
          <w:color w:val="434343"/>
        </w:rPr>
      </w:pPr>
      <w:r w:rsidRPr="00FF5C15">
        <w:rPr>
          <w:color w:val="434343"/>
        </w:rPr>
        <w:t>Collusion or permitting collusion in assessments</w:t>
      </w:r>
      <w:r w:rsidR="00D7794D" w:rsidRPr="00FF5C15">
        <w:rPr>
          <w:color w:val="434343"/>
        </w:rPr>
        <w:t xml:space="preserve"> where this is not appropriate.</w:t>
      </w:r>
    </w:p>
    <w:p w14:paraId="3833DA1B" w14:textId="747500DD" w:rsidR="001135F1" w:rsidRPr="00FF5C15" w:rsidRDefault="001135F1" w:rsidP="0045629F">
      <w:pPr>
        <w:pStyle w:val="ListParagraph"/>
        <w:numPr>
          <w:ilvl w:val="0"/>
          <w:numId w:val="19"/>
        </w:numPr>
        <w:jc w:val="both"/>
        <w:rPr>
          <w:color w:val="434343"/>
        </w:rPr>
      </w:pPr>
      <w:r w:rsidRPr="00FF5C15">
        <w:rPr>
          <w:color w:val="434343"/>
        </w:rPr>
        <w:t>Learners still working towards qualification after certification claims have been made</w:t>
      </w:r>
      <w:r w:rsidR="00DA163C" w:rsidRPr="00FF5C15">
        <w:rPr>
          <w:color w:val="434343"/>
        </w:rPr>
        <w:t>.</w:t>
      </w:r>
    </w:p>
    <w:p w14:paraId="38430D4F" w14:textId="4ED7A527" w:rsidR="001135F1" w:rsidRPr="00FF5C15" w:rsidRDefault="001135F1" w:rsidP="0045629F">
      <w:pPr>
        <w:pStyle w:val="ListParagraph"/>
        <w:numPr>
          <w:ilvl w:val="0"/>
          <w:numId w:val="19"/>
        </w:numPr>
        <w:jc w:val="both"/>
        <w:rPr>
          <w:color w:val="434343"/>
        </w:rPr>
      </w:pPr>
      <w:r w:rsidRPr="00FF5C15">
        <w:rPr>
          <w:color w:val="434343"/>
        </w:rPr>
        <w:t>Persistent instances of maladministration within the company</w:t>
      </w:r>
      <w:r w:rsidR="00774129" w:rsidRPr="00FF5C15">
        <w:rPr>
          <w:color w:val="434343"/>
        </w:rPr>
        <w:t>.</w:t>
      </w:r>
    </w:p>
    <w:p w14:paraId="7F625ED2" w14:textId="4DDA0233" w:rsidR="001135F1" w:rsidRPr="00FF5C15" w:rsidRDefault="001135F1" w:rsidP="0045629F">
      <w:pPr>
        <w:pStyle w:val="ListParagraph"/>
        <w:numPr>
          <w:ilvl w:val="0"/>
          <w:numId w:val="19"/>
        </w:numPr>
        <w:jc w:val="both"/>
        <w:rPr>
          <w:color w:val="434343"/>
        </w:rPr>
      </w:pPr>
      <w:r w:rsidRPr="00FF5C15">
        <w:rPr>
          <w:color w:val="434343"/>
        </w:rPr>
        <w:t xml:space="preserve">Deliberate contravention by the </w:t>
      </w:r>
      <w:r w:rsidR="00590039" w:rsidRPr="00FF5C15">
        <w:rPr>
          <w:color w:val="434343"/>
        </w:rPr>
        <w:t>C</w:t>
      </w:r>
      <w:r w:rsidRPr="00FF5C15">
        <w:rPr>
          <w:color w:val="434343"/>
        </w:rPr>
        <w:t>ompany and/or its learners of the assessment arrangements we specify for the awarding body qualifications</w:t>
      </w:r>
      <w:r w:rsidR="00276982" w:rsidRPr="00FF5C15">
        <w:rPr>
          <w:color w:val="434343"/>
        </w:rPr>
        <w:t>.</w:t>
      </w:r>
    </w:p>
    <w:p w14:paraId="7BDC974C" w14:textId="0CA44E4F" w:rsidR="001135F1" w:rsidRPr="00FF5C15" w:rsidRDefault="001135F1" w:rsidP="0045629F">
      <w:pPr>
        <w:pStyle w:val="ListParagraph"/>
        <w:numPr>
          <w:ilvl w:val="0"/>
          <w:numId w:val="19"/>
        </w:numPr>
        <w:jc w:val="both"/>
        <w:rPr>
          <w:color w:val="434343"/>
        </w:rPr>
      </w:pPr>
      <w:r w:rsidRPr="00FF5C15">
        <w:rPr>
          <w:color w:val="434343"/>
        </w:rPr>
        <w:t>A loss, theft of, or a breach of confidentiality in, any assessment materials</w:t>
      </w:r>
      <w:r w:rsidR="00590039" w:rsidRPr="00FF5C15">
        <w:rPr>
          <w:color w:val="434343"/>
        </w:rPr>
        <w:t>.</w:t>
      </w:r>
    </w:p>
    <w:p w14:paraId="58A525EF" w14:textId="042DAEBB" w:rsidR="001135F1" w:rsidRPr="00FF5C15" w:rsidRDefault="001135F1" w:rsidP="0045629F">
      <w:pPr>
        <w:pStyle w:val="ListParagraph"/>
        <w:numPr>
          <w:ilvl w:val="0"/>
          <w:numId w:val="19"/>
        </w:numPr>
        <w:jc w:val="both"/>
        <w:rPr>
          <w:color w:val="434343"/>
        </w:rPr>
      </w:pPr>
      <w:r w:rsidRPr="00FF5C15">
        <w:rPr>
          <w:color w:val="434343"/>
        </w:rPr>
        <w:t>Plagiarism by learners/staff</w:t>
      </w:r>
      <w:r w:rsidR="00590039" w:rsidRPr="00FF5C15">
        <w:rPr>
          <w:color w:val="434343"/>
        </w:rPr>
        <w:t>.</w:t>
      </w:r>
    </w:p>
    <w:p w14:paraId="52AD2E3F" w14:textId="77777777" w:rsidR="001135F1" w:rsidRPr="00FF5C15" w:rsidRDefault="001135F1" w:rsidP="0045629F">
      <w:pPr>
        <w:pStyle w:val="ListParagraph"/>
        <w:numPr>
          <w:ilvl w:val="0"/>
          <w:numId w:val="19"/>
        </w:numPr>
        <w:jc w:val="both"/>
        <w:rPr>
          <w:color w:val="434343"/>
        </w:rPr>
      </w:pPr>
      <w:r w:rsidRPr="00FF5C15">
        <w:rPr>
          <w:color w:val="434343"/>
        </w:rPr>
        <w:t xml:space="preserve">Copying from another candidate (including using ICT to do so).  </w:t>
      </w:r>
    </w:p>
    <w:p w14:paraId="58D3FA5B" w14:textId="5732E681" w:rsidR="001135F1" w:rsidRPr="00FF5C15" w:rsidRDefault="001135F1" w:rsidP="0045629F">
      <w:pPr>
        <w:pStyle w:val="ListParagraph"/>
        <w:numPr>
          <w:ilvl w:val="0"/>
          <w:numId w:val="19"/>
        </w:numPr>
        <w:jc w:val="both"/>
        <w:rPr>
          <w:color w:val="434343"/>
        </w:rPr>
      </w:pPr>
      <w:r w:rsidRPr="00FF5C15">
        <w:rPr>
          <w:color w:val="434343"/>
        </w:rPr>
        <w:t>Impersonating the identity of another learner or having someone assume their identity during an assessment</w:t>
      </w:r>
      <w:r w:rsidR="00590039" w:rsidRPr="00FF5C15">
        <w:rPr>
          <w:color w:val="434343"/>
        </w:rPr>
        <w:t>.</w:t>
      </w:r>
    </w:p>
    <w:p w14:paraId="57385C3C" w14:textId="6DD77F66" w:rsidR="001135F1" w:rsidRPr="00FF5C15" w:rsidRDefault="001135F1" w:rsidP="0045629F">
      <w:pPr>
        <w:pStyle w:val="ListParagraph"/>
        <w:numPr>
          <w:ilvl w:val="0"/>
          <w:numId w:val="19"/>
        </w:numPr>
        <w:jc w:val="both"/>
        <w:rPr>
          <w:color w:val="434343"/>
        </w:rPr>
      </w:pPr>
      <w:r w:rsidRPr="00FF5C15">
        <w:rPr>
          <w:color w:val="434343"/>
        </w:rPr>
        <w:t>Unauthorised amendment, copying or distributing of assessment materials</w:t>
      </w:r>
      <w:r w:rsidR="003912D9" w:rsidRPr="00FF5C15">
        <w:rPr>
          <w:color w:val="434343"/>
        </w:rPr>
        <w:t>.</w:t>
      </w:r>
    </w:p>
    <w:p w14:paraId="28374835" w14:textId="2CF0BACD" w:rsidR="001135F1" w:rsidRPr="00FF5C15" w:rsidRDefault="001135F1" w:rsidP="0045629F">
      <w:pPr>
        <w:pStyle w:val="ListParagraph"/>
        <w:numPr>
          <w:ilvl w:val="0"/>
          <w:numId w:val="19"/>
        </w:numPr>
        <w:jc w:val="both"/>
        <w:rPr>
          <w:color w:val="434343"/>
        </w:rPr>
      </w:pPr>
      <w:r w:rsidRPr="00FF5C15">
        <w:rPr>
          <w:color w:val="434343"/>
        </w:rPr>
        <w:t xml:space="preserve">Inappropriate assistance to learners by </w:t>
      </w:r>
      <w:r w:rsidR="00927703" w:rsidRPr="00FF5C15">
        <w:rPr>
          <w:color w:val="434343"/>
        </w:rPr>
        <w:t>the C</w:t>
      </w:r>
      <w:r w:rsidRPr="00FF5C15">
        <w:rPr>
          <w:color w:val="434343"/>
        </w:rPr>
        <w:t>ompany staff (e.g., unfairly helping them to pass a unit or qualification)</w:t>
      </w:r>
      <w:r w:rsidR="003912D9" w:rsidRPr="00FF5C15">
        <w:rPr>
          <w:color w:val="434343"/>
        </w:rPr>
        <w:t>.</w:t>
      </w:r>
    </w:p>
    <w:p w14:paraId="6BD9EDFF" w14:textId="36522C40" w:rsidR="001135F1" w:rsidRPr="00FF5C15" w:rsidRDefault="001135F1" w:rsidP="0045629F">
      <w:pPr>
        <w:pStyle w:val="ListParagraph"/>
        <w:numPr>
          <w:ilvl w:val="0"/>
          <w:numId w:val="19"/>
        </w:numPr>
        <w:jc w:val="both"/>
        <w:rPr>
          <w:color w:val="434343"/>
        </w:rPr>
      </w:pPr>
      <w:r w:rsidRPr="00FF5C15">
        <w:rPr>
          <w:color w:val="434343"/>
        </w:rPr>
        <w:t>Deliberate submission of false information to gain a qualification or unit</w:t>
      </w:r>
      <w:r w:rsidR="00927703" w:rsidRPr="00FF5C15">
        <w:rPr>
          <w:color w:val="434343"/>
        </w:rPr>
        <w:t>.</w:t>
      </w:r>
    </w:p>
    <w:p w14:paraId="228C3A30" w14:textId="5F17A979" w:rsidR="001135F1" w:rsidRPr="00FF5C15" w:rsidRDefault="001135F1" w:rsidP="0045629F">
      <w:pPr>
        <w:pStyle w:val="ListParagraph"/>
        <w:numPr>
          <w:ilvl w:val="0"/>
          <w:numId w:val="19"/>
        </w:numPr>
        <w:jc w:val="both"/>
        <w:rPr>
          <w:color w:val="434343"/>
        </w:rPr>
      </w:pPr>
      <w:r w:rsidRPr="00FF5C15">
        <w:rPr>
          <w:color w:val="434343"/>
        </w:rPr>
        <w:t xml:space="preserve">Deliberate failure to adhere to, or to circumnavigate, the requirements of the </w:t>
      </w:r>
      <w:r w:rsidR="00710CAC">
        <w:rPr>
          <w:color w:val="434343"/>
        </w:rPr>
        <w:t>C</w:t>
      </w:r>
      <w:r w:rsidRPr="00FF5C15">
        <w:rPr>
          <w:color w:val="434343"/>
        </w:rPr>
        <w:t>ompany and awarding body Reasonable Adjustments and Special Considerations Policy</w:t>
      </w:r>
      <w:r w:rsidR="008A1AED" w:rsidRPr="00FF5C15">
        <w:rPr>
          <w:color w:val="434343"/>
        </w:rPr>
        <w:t>.</w:t>
      </w:r>
    </w:p>
    <w:p w14:paraId="78A10226" w14:textId="77777777" w:rsidR="001135F1" w:rsidRPr="00FF5C15" w:rsidRDefault="001135F1" w:rsidP="001135F1">
      <w:pPr>
        <w:jc w:val="both"/>
        <w:rPr>
          <w:color w:val="434343"/>
        </w:rPr>
      </w:pPr>
    </w:p>
    <w:p w14:paraId="590CB5FE" w14:textId="1BAC98E1" w:rsidR="003F45E1" w:rsidRPr="00FF5C15" w:rsidRDefault="003F45E1" w:rsidP="001135F1">
      <w:pPr>
        <w:pStyle w:val="ListParagraph"/>
        <w:numPr>
          <w:ilvl w:val="1"/>
          <w:numId w:val="12"/>
        </w:numPr>
        <w:spacing w:after="240"/>
        <w:ind w:left="0"/>
        <w:jc w:val="both"/>
        <w:rPr>
          <w:b/>
          <w:bCs/>
          <w:color w:val="434343"/>
          <w:u w:val="single"/>
        </w:rPr>
      </w:pPr>
      <w:r w:rsidRPr="00FF5C15">
        <w:rPr>
          <w:b/>
          <w:bCs/>
          <w:color w:val="434343"/>
          <w:u w:val="single"/>
        </w:rPr>
        <w:t>Examples of Maladministration</w:t>
      </w:r>
    </w:p>
    <w:p w14:paraId="7EA8D1EB" w14:textId="60053327" w:rsidR="00FF5C15" w:rsidRPr="00FF5C15" w:rsidRDefault="001135F1" w:rsidP="00FF5C15">
      <w:pPr>
        <w:spacing w:after="240"/>
        <w:jc w:val="both"/>
        <w:rPr>
          <w:color w:val="434343"/>
        </w:rPr>
      </w:pPr>
      <w:r w:rsidRPr="00FF5C15">
        <w:rPr>
          <w:color w:val="434343"/>
        </w:rPr>
        <w:t xml:space="preserve">The </w:t>
      </w:r>
      <w:r w:rsidR="00FF5C15">
        <w:rPr>
          <w:color w:val="434343"/>
        </w:rPr>
        <w:t>examples</w:t>
      </w:r>
      <w:r w:rsidRPr="00FF5C15">
        <w:rPr>
          <w:color w:val="434343"/>
        </w:rPr>
        <w:t xml:space="preserve"> listed below are examples of organisational and learner maladministration.  </w:t>
      </w:r>
      <w:r w:rsidR="00FF5C15">
        <w:rPr>
          <w:color w:val="434343"/>
        </w:rPr>
        <w:t>The e</w:t>
      </w:r>
      <w:r w:rsidRPr="00FF5C15">
        <w:rPr>
          <w:color w:val="434343"/>
        </w:rPr>
        <w:t xml:space="preserve">xamples provided are not exhaustive and intended </w:t>
      </w:r>
      <w:r w:rsidR="00854080">
        <w:rPr>
          <w:color w:val="434343"/>
        </w:rPr>
        <w:t>for</w:t>
      </w:r>
      <w:r w:rsidRPr="00FF5C15">
        <w:rPr>
          <w:color w:val="434343"/>
        </w:rPr>
        <w:t xml:space="preserve"> guidance purposes only</w:t>
      </w:r>
      <w:r w:rsidR="00FF5C15" w:rsidRPr="00FF5C15">
        <w:rPr>
          <w:color w:val="434343"/>
        </w:rPr>
        <w:t>:</w:t>
      </w:r>
    </w:p>
    <w:p w14:paraId="5BCDDC96" w14:textId="77777777" w:rsidR="001135F1" w:rsidRPr="00FF5C15" w:rsidRDefault="001135F1" w:rsidP="00FF5C15">
      <w:pPr>
        <w:pStyle w:val="ListParagraph"/>
        <w:numPr>
          <w:ilvl w:val="0"/>
          <w:numId w:val="20"/>
        </w:numPr>
        <w:jc w:val="both"/>
        <w:rPr>
          <w:color w:val="434343"/>
        </w:rPr>
      </w:pPr>
      <w:r w:rsidRPr="00FF5C15">
        <w:rPr>
          <w:color w:val="434343"/>
        </w:rPr>
        <w:t xml:space="preserve">Persistent failure to adhere to awarding body learner registration and certification procedures. </w:t>
      </w:r>
    </w:p>
    <w:p w14:paraId="03943B17" w14:textId="77777777" w:rsidR="001135F1" w:rsidRPr="00FF5C15" w:rsidRDefault="001135F1" w:rsidP="00FF5C15">
      <w:pPr>
        <w:pStyle w:val="ListParagraph"/>
        <w:numPr>
          <w:ilvl w:val="0"/>
          <w:numId w:val="20"/>
        </w:numPr>
        <w:jc w:val="both"/>
        <w:rPr>
          <w:color w:val="434343"/>
        </w:rPr>
      </w:pPr>
      <w:r w:rsidRPr="00FF5C15">
        <w:rPr>
          <w:color w:val="434343"/>
        </w:rPr>
        <w:lastRenderedPageBreak/>
        <w:t xml:space="preserve">Persistent failure to adhere to the company recognition and/or qualification requirements and/or associated actions assigned to the nominated persons. </w:t>
      </w:r>
    </w:p>
    <w:p w14:paraId="68AB979A" w14:textId="0C5E9120" w:rsidR="001135F1" w:rsidRPr="00FF5C15" w:rsidRDefault="001135F1" w:rsidP="00FF5C15">
      <w:pPr>
        <w:pStyle w:val="ListParagraph"/>
        <w:numPr>
          <w:ilvl w:val="0"/>
          <w:numId w:val="20"/>
        </w:numPr>
        <w:jc w:val="both"/>
        <w:rPr>
          <w:color w:val="434343"/>
        </w:rPr>
      </w:pPr>
      <w:r w:rsidRPr="00FF5C15">
        <w:rPr>
          <w:color w:val="434343"/>
        </w:rPr>
        <w:t>Late learner registrations (both infrequent and persistent)</w:t>
      </w:r>
      <w:r w:rsidR="00A746B5">
        <w:rPr>
          <w:color w:val="434343"/>
        </w:rPr>
        <w:t>.</w:t>
      </w:r>
    </w:p>
    <w:p w14:paraId="19E3DC45" w14:textId="77777777" w:rsidR="001135F1" w:rsidRPr="00FF5C15" w:rsidRDefault="001135F1" w:rsidP="00FF5C15">
      <w:pPr>
        <w:pStyle w:val="ListParagraph"/>
        <w:numPr>
          <w:ilvl w:val="0"/>
          <w:numId w:val="20"/>
        </w:numPr>
        <w:jc w:val="both"/>
        <w:rPr>
          <w:color w:val="434343"/>
        </w:rPr>
      </w:pPr>
      <w:r w:rsidRPr="00FF5C15">
        <w:rPr>
          <w:color w:val="434343"/>
        </w:rPr>
        <w:t xml:space="preserve">Unreasonable delays in responding to requests and/or communications from the awarding body. </w:t>
      </w:r>
    </w:p>
    <w:p w14:paraId="5585F711" w14:textId="2BCCCD28" w:rsidR="001135F1" w:rsidRPr="00FF5C15" w:rsidRDefault="001135F1" w:rsidP="00FF5C15">
      <w:pPr>
        <w:pStyle w:val="ListParagraph"/>
        <w:numPr>
          <w:ilvl w:val="0"/>
          <w:numId w:val="20"/>
        </w:numPr>
        <w:jc w:val="both"/>
        <w:rPr>
          <w:color w:val="434343"/>
        </w:rPr>
      </w:pPr>
      <w:r w:rsidRPr="00FF5C15">
        <w:rPr>
          <w:color w:val="434343"/>
        </w:rPr>
        <w:t>Inaccurate claim for certificates</w:t>
      </w:r>
      <w:r w:rsidR="00E07C4E">
        <w:rPr>
          <w:color w:val="434343"/>
        </w:rPr>
        <w:t>.</w:t>
      </w:r>
    </w:p>
    <w:p w14:paraId="0F642344" w14:textId="77777777" w:rsidR="001135F1" w:rsidRPr="00FF5C15" w:rsidRDefault="001135F1" w:rsidP="00FF5C15">
      <w:pPr>
        <w:pStyle w:val="ListParagraph"/>
        <w:numPr>
          <w:ilvl w:val="0"/>
          <w:numId w:val="20"/>
        </w:numPr>
        <w:jc w:val="both"/>
        <w:rPr>
          <w:color w:val="434343"/>
        </w:rPr>
      </w:pPr>
      <w:r w:rsidRPr="00FF5C15">
        <w:rPr>
          <w:color w:val="434343"/>
        </w:rPr>
        <w:t xml:space="preserve">Failure to maintain appropriate auditable records, e.g., assessment and certification documentation and/or any evidence of attempted forgery etc. </w:t>
      </w:r>
    </w:p>
    <w:p w14:paraId="0FA9A440" w14:textId="43AB8367" w:rsidR="001135F1" w:rsidRPr="00FF5C15" w:rsidRDefault="001135F1" w:rsidP="00FF5C15">
      <w:pPr>
        <w:pStyle w:val="ListParagraph"/>
        <w:numPr>
          <w:ilvl w:val="0"/>
          <w:numId w:val="20"/>
        </w:numPr>
        <w:jc w:val="both"/>
        <w:rPr>
          <w:color w:val="434343"/>
        </w:rPr>
      </w:pPr>
      <w:r w:rsidRPr="00FF5C15">
        <w:rPr>
          <w:color w:val="434343"/>
        </w:rPr>
        <w:t>Withholding of information, by deliberate act or omission, from us which is required to assure the awarding body of the companies' ability to deliver qualifications appropriately</w:t>
      </w:r>
      <w:r w:rsidR="00E07C4E">
        <w:rPr>
          <w:color w:val="434343"/>
        </w:rPr>
        <w:t>.</w:t>
      </w:r>
    </w:p>
    <w:p w14:paraId="7A0ED5BB" w14:textId="77777777" w:rsidR="001135F1" w:rsidRPr="00FF5C15" w:rsidRDefault="001135F1" w:rsidP="00FF5C15">
      <w:pPr>
        <w:pStyle w:val="ListParagraph"/>
        <w:numPr>
          <w:ilvl w:val="0"/>
          <w:numId w:val="20"/>
        </w:numPr>
        <w:jc w:val="both"/>
        <w:rPr>
          <w:color w:val="434343"/>
        </w:rPr>
      </w:pPr>
      <w:r w:rsidRPr="00FF5C15">
        <w:rPr>
          <w:color w:val="434343"/>
        </w:rPr>
        <w:t xml:space="preserve">Misuse of the company or awarding body logo and trademarks or misrepresentation of the companies' relationship with the awarding body and/or its recognition and approval status with the body. </w:t>
      </w:r>
    </w:p>
    <w:p w14:paraId="752D626D" w14:textId="19B03AB8" w:rsidR="001135F1" w:rsidRPr="004D7FE0" w:rsidRDefault="001135F1" w:rsidP="001135F1">
      <w:pPr>
        <w:pStyle w:val="ListParagraph"/>
        <w:numPr>
          <w:ilvl w:val="0"/>
          <w:numId w:val="20"/>
        </w:numPr>
        <w:jc w:val="both"/>
        <w:rPr>
          <w:color w:val="434343"/>
        </w:rPr>
      </w:pPr>
      <w:r w:rsidRPr="00FF5C15">
        <w:rPr>
          <w:color w:val="434343"/>
        </w:rPr>
        <w:t xml:space="preserve">Failure to adhere to, or to circumnavigate, the requirements of the </w:t>
      </w:r>
      <w:r w:rsidR="00B37417">
        <w:rPr>
          <w:color w:val="434343"/>
        </w:rPr>
        <w:t>C</w:t>
      </w:r>
      <w:r w:rsidRPr="00FF5C15">
        <w:rPr>
          <w:color w:val="434343"/>
        </w:rPr>
        <w:t xml:space="preserve">ompanies' and awarding bodies' Reasonable Adjustments and Special Considerations Policy </w:t>
      </w:r>
    </w:p>
    <w:p w14:paraId="6925D5DF" w14:textId="77777777" w:rsidR="001135F1" w:rsidRPr="001135F1" w:rsidRDefault="001135F1" w:rsidP="001135F1">
      <w:pPr>
        <w:jc w:val="both"/>
        <w:rPr>
          <w:color w:val="434343"/>
        </w:rPr>
      </w:pPr>
    </w:p>
    <w:p w14:paraId="6B8AC9F7" w14:textId="77777777" w:rsidR="001135F1" w:rsidRPr="001135F1" w:rsidRDefault="001135F1" w:rsidP="001135F1">
      <w:pPr>
        <w:jc w:val="both"/>
        <w:rPr>
          <w:color w:val="434343"/>
        </w:rPr>
      </w:pPr>
    </w:p>
    <w:p w14:paraId="364F3714" w14:textId="77777777" w:rsidR="006F6996" w:rsidRPr="009F5FC5" w:rsidRDefault="006F6996" w:rsidP="001135F1">
      <w:pPr>
        <w:jc w:val="both"/>
        <w:rPr>
          <w:color w:val="434343"/>
        </w:rPr>
      </w:pPr>
    </w:p>
    <w:sectPr w:rsidR="006F6996" w:rsidRPr="009F5FC5" w:rsidSect="00E010E9">
      <w:headerReference w:type="default" r:id="rId12"/>
      <w:footerReference w:type="default" r:id="rId13"/>
      <w:pgSz w:w="11906" w:h="16838"/>
      <w:pgMar w:top="2140" w:right="1440" w:bottom="21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6654" w14:textId="77777777" w:rsidR="00A27A56" w:rsidRDefault="00A27A56" w:rsidP="00A27A56">
      <w:r>
        <w:separator/>
      </w:r>
    </w:p>
  </w:endnote>
  <w:endnote w:type="continuationSeparator" w:id="0">
    <w:p w14:paraId="590136A6" w14:textId="77777777" w:rsidR="00A27A56" w:rsidRDefault="00A27A56" w:rsidP="00A2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661" w14:textId="77777777" w:rsidR="00366B08" w:rsidRDefault="00366B08" w:rsidP="00366B08">
    <w:pPr>
      <w:pStyle w:val="Footer"/>
      <w:rPr>
        <w:color w:val="434343"/>
      </w:rPr>
    </w:pPr>
    <w:r w:rsidRPr="0070094D">
      <w:rPr>
        <w:color w:val="434343"/>
      </w:rPr>
      <w:t>The Arker Group Ltd</w:t>
    </w:r>
  </w:p>
  <w:p w14:paraId="473CE545" w14:textId="77777777" w:rsidR="00366B08" w:rsidRDefault="00366B08" w:rsidP="00366B08">
    <w:pPr>
      <w:pStyle w:val="Footer"/>
      <w:rPr>
        <w:color w:val="434343"/>
      </w:rPr>
    </w:pPr>
    <w:r>
      <w:rPr>
        <w:color w:val="434343"/>
      </w:rPr>
      <w:t>58 Wollaton Road</w:t>
    </w:r>
  </w:p>
  <w:p w14:paraId="1EC39789" w14:textId="77777777" w:rsidR="00366B08" w:rsidRDefault="00366B08" w:rsidP="00366B08">
    <w:pPr>
      <w:pStyle w:val="Footer"/>
      <w:rPr>
        <w:color w:val="434343"/>
      </w:rPr>
    </w:pPr>
    <w:r>
      <w:rPr>
        <w:color w:val="434343"/>
      </w:rPr>
      <w:t>Sheffield</w:t>
    </w:r>
  </w:p>
  <w:p w14:paraId="0F648D3C" w14:textId="60CFD630" w:rsidR="00A27A56" w:rsidRPr="00366B08" w:rsidRDefault="00366B08" w:rsidP="00366B08">
    <w:pPr>
      <w:pStyle w:val="Footer"/>
      <w:rPr>
        <w:color w:val="434343"/>
      </w:rPr>
    </w:pPr>
    <w:r>
      <w:rPr>
        <w:color w:val="434343"/>
      </w:rPr>
      <w:t>S17 4LG</w:t>
    </w:r>
    <w:r>
      <w:rPr>
        <w:color w:val="434343"/>
      </w:rPr>
      <w:tab/>
    </w:r>
    <w:r w:rsidRPr="0070094D">
      <w:rPr>
        <w:color w:val="434343"/>
      </w:rPr>
      <w:tab/>
    </w:r>
    <w:r w:rsidRPr="0070094D">
      <w:rPr>
        <w:rFonts w:cstheme="minorHAnsi"/>
        <w:color w:val="434343"/>
      </w:rPr>
      <w:t xml:space="preserve">Page </w:t>
    </w:r>
    <w:r w:rsidRPr="0070094D">
      <w:rPr>
        <w:rFonts w:cstheme="minorHAnsi"/>
        <w:color w:val="434343"/>
      </w:rPr>
      <w:fldChar w:fldCharType="begin"/>
    </w:r>
    <w:r w:rsidRPr="0070094D">
      <w:rPr>
        <w:rFonts w:cstheme="minorHAnsi"/>
        <w:color w:val="434343"/>
      </w:rPr>
      <w:instrText xml:space="preserve"> PAGE </w:instrText>
    </w:r>
    <w:r w:rsidRPr="0070094D">
      <w:rPr>
        <w:rFonts w:cstheme="minorHAnsi"/>
        <w:color w:val="434343"/>
      </w:rPr>
      <w:fldChar w:fldCharType="separate"/>
    </w:r>
    <w:r>
      <w:rPr>
        <w:rFonts w:cstheme="minorHAnsi"/>
        <w:color w:val="434343"/>
      </w:rPr>
      <w:t>1</w:t>
    </w:r>
    <w:r w:rsidRPr="0070094D">
      <w:rPr>
        <w:rFonts w:cstheme="minorHAnsi"/>
        <w:color w:val="434343"/>
      </w:rPr>
      <w:fldChar w:fldCharType="end"/>
    </w:r>
    <w:r w:rsidRPr="0070094D">
      <w:rPr>
        <w:rFonts w:cstheme="minorHAnsi"/>
        <w:color w:val="434343"/>
      </w:rPr>
      <w:t xml:space="preserve"> of </w:t>
    </w:r>
    <w:r w:rsidRPr="0070094D">
      <w:rPr>
        <w:rFonts w:cstheme="minorHAnsi"/>
        <w:color w:val="434343"/>
      </w:rPr>
      <w:fldChar w:fldCharType="begin"/>
    </w:r>
    <w:r w:rsidRPr="0070094D">
      <w:rPr>
        <w:rFonts w:cstheme="minorHAnsi"/>
        <w:color w:val="434343"/>
      </w:rPr>
      <w:instrText xml:space="preserve"> NUMPAGES </w:instrText>
    </w:r>
    <w:r w:rsidRPr="0070094D">
      <w:rPr>
        <w:rFonts w:cstheme="minorHAnsi"/>
        <w:color w:val="434343"/>
      </w:rPr>
      <w:fldChar w:fldCharType="separate"/>
    </w:r>
    <w:r>
      <w:rPr>
        <w:rFonts w:cstheme="minorHAnsi"/>
        <w:color w:val="434343"/>
      </w:rPr>
      <w:t>3</w:t>
    </w:r>
    <w:r w:rsidRPr="0070094D">
      <w:rPr>
        <w:rFonts w:cstheme="minorHAnsi"/>
        <w:color w:val="43434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7864" w14:textId="77777777" w:rsidR="00A27A56" w:rsidRDefault="00A27A56" w:rsidP="00A27A56">
      <w:r>
        <w:separator/>
      </w:r>
    </w:p>
  </w:footnote>
  <w:footnote w:type="continuationSeparator" w:id="0">
    <w:p w14:paraId="72B78A46" w14:textId="77777777" w:rsidR="00A27A56" w:rsidRDefault="00A27A56" w:rsidP="00A2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612E" w14:textId="77777777" w:rsidR="00493B9E" w:rsidRDefault="00740D8B" w:rsidP="00740D8B">
    <w:pPr>
      <w:pStyle w:val="Footer"/>
      <w:ind w:right="360"/>
      <w:rPr>
        <w:noProof/>
        <w:color w:val="434343"/>
      </w:rPr>
    </w:pPr>
    <w:r w:rsidRPr="0070094D">
      <w:rPr>
        <w:noProof/>
        <w:color w:val="434343"/>
      </w:rPr>
      <w:drawing>
        <wp:anchor distT="0" distB="0" distL="114300" distR="114300" simplePos="0" relativeHeight="251658240" behindDoc="1" locked="0" layoutInCell="1" allowOverlap="1" wp14:anchorId="39AE26FC" wp14:editId="1678BA2A">
          <wp:simplePos x="0" y="0"/>
          <wp:positionH relativeFrom="column">
            <wp:posOffset>2035175</wp:posOffset>
          </wp:positionH>
          <wp:positionV relativeFrom="paragraph">
            <wp:posOffset>160201</wp:posOffset>
          </wp:positionV>
          <wp:extent cx="1535689" cy="516367"/>
          <wp:effectExtent l="0" t="0" r="1270" b="4445"/>
          <wp:wrapNone/>
          <wp:docPr id="90776623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623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689" cy="516367"/>
                  </a:xfrm>
                  <a:prstGeom prst="rect">
                    <a:avLst/>
                  </a:prstGeom>
                </pic:spPr>
              </pic:pic>
            </a:graphicData>
          </a:graphic>
          <wp14:sizeRelH relativeFrom="page">
            <wp14:pctWidth>0</wp14:pctWidth>
          </wp14:sizeRelH>
          <wp14:sizeRelV relativeFrom="page">
            <wp14:pctHeight>0</wp14:pctHeight>
          </wp14:sizeRelV>
        </wp:anchor>
      </w:drawing>
    </w:r>
    <w:r w:rsidR="00493B9E" w:rsidRPr="00493B9E">
      <w:rPr>
        <w:noProof/>
        <w:color w:val="434343"/>
      </w:rPr>
      <w:t xml:space="preserve">Malpractice, Maladministration </w:t>
    </w:r>
  </w:p>
  <w:p w14:paraId="6BDC63CF" w14:textId="645FBB7D" w:rsidR="00740D8B" w:rsidRPr="0070094D" w:rsidRDefault="00493B9E" w:rsidP="00740D8B">
    <w:pPr>
      <w:pStyle w:val="Footer"/>
      <w:ind w:right="360"/>
      <w:rPr>
        <w:color w:val="434343"/>
      </w:rPr>
    </w:pPr>
    <w:r w:rsidRPr="00493B9E">
      <w:rPr>
        <w:noProof/>
        <w:color w:val="434343"/>
      </w:rPr>
      <w:t>and Plag</w:t>
    </w:r>
    <w:r w:rsidR="006904CA">
      <w:rPr>
        <w:noProof/>
        <w:color w:val="434343"/>
      </w:rPr>
      <w:t>i</w:t>
    </w:r>
    <w:r w:rsidRPr="00493B9E">
      <w:rPr>
        <w:noProof/>
        <w:color w:val="434343"/>
      </w:rPr>
      <w:t>arism</w:t>
    </w:r>
    <w:r>
      <w:rPr>
        <w:noProof/>
        <w:color w:val="434343"/>
      </w:rPr>
      <w:t xml:space="preserve"> </w:t>
    </w:r>
    <w:r w:rsidRPr="00493B9E">
      <w:rPr>
        <w:noProof/>
        <w:color w:val="434343"/>
      </w:rPr>
      <w:t>Policy</w:t>
    </w:r>
    <w:r w:rsidR="00740D8B" w:rsidRPr="0070094D">
      <w:rPr>
        <w:color w:val="434343"/>
      </w:rPr>
      <w:tab/>
    </w:r>
    <w:r w:rsidR="00740D8B" w:rsidRPr="0070094D">
      <w:rPr>
        <w:color w:val="434343"/>
      </w:rPr>
      <w:tab/>
    </w:r>
    <w:r w:rsidR="00740D8B" w:rsidRPr="0070094D">
      <w:rPr>
        <w:rFonts w:cstheme="minorHAnsi"/>
        <w:color w:val="434343"/>
      </w:rPr>
      <w:t>Author: Partner</w:t>
    </w:r>
  </w:p>
  <w:p w14:paraId="00EDEFD1" w14:textId="4C1A9CDE" w:rsidR="00740D8B" w:rsidRPr="0070094D" w:rsidRDefault="00740D8B" w:rsidP="00740D8B">
    <w:pPr>
      <w:pStyle w:val="Footer"/>
      <w:rPr>
        <w:color w:val="434343"/>
      </w:rPr>
    </w:pPr>
    <w:r w:rsidRPr="0070094D">
      <w:rPr>
        <w:color w:val="434343"/>
      </w:rPr>
      <w:t xml:space="preserve">Version </w:t>
    </w:r>
    <w:r w:rsidR="00984576">
      <w:rPr>
        <w:color w:val="434343"/>
      </w:rPr>
      <w:t>3</w:t>
    </w:r>
    <w:r w:rsidRPr="0070094D">
      <w:rPr>
        <w:color w:val="434343"/>
      </w:rPr>
      <w:tab/>
    </w:r>
    <w:r w:rsidRPr="0070094D">
      <w:rPr>
        <w:color w:val="434343"/>
      </w:rPr>
      <w:tab/>
      <w:t xml:space="preserve">Implemented on: </w:t>
    </w:r>
    <w:r w:rsidR="00366B08">
      <w:rPr>
        <w:color w:val="434343"/>
      </w:rPr>
      <w:t>1</w:t>
    </w:r>
    <w:r w:rsidRPr="0070094D">
      <w:rPr>
        <w:color w:val="434343"/>
      </w:rPr>
      <w:t xml:space="preserve"> </w:t>
    </w:r>
    <w:r w:rsidR="00366B08">
      <w:rPr>
        <w:color w:val="434343"/>
      </w:rPr>
      <w:t>Nov</w:t>
    </w:r>
    <w:r w:rsidRPr="0070094D">
      <w:rPr>
        <w:color w:val="434343"/>
      </w:rPr>
      <w:t xml:space="preserve"> 2023</w:t>
    </w:r>
  </w:p>
  <w:p w14:paraId="12272D51" w14:textId="7A847723" w:rsidR="00A27A56" w:rsidRPr="00740D8B" w:rsidRDefault="00026280" w:rsidP="00740D8B">
    <w:pPr>
      <w:pStyle w:val="Footer"/>
      <w:rPr>
        <w:color w:val="434343"/>
      </w:rPr>
    </w:pPr>
    <w:r>
      <w:rPr>
        <w:color w:val="434343"/>
      </w:rPr>
      <w:t xml:space="preserve">Doc </w:t>
    </w:r>
    <w:r w:rsidR="00C01CBA">
      <w:rPr>
        <w:color w:val="434343"/>
      </w:rPr>
      <w:t>Ref</w:t>
    </w:r>
    <w:r>
      <w:rPr>
        <w:color w:val="434343"/>
      </w:rPr>
      <w:t xml:space="preserve">: </w:t>
    </w:r>
    <w:r w:rsidR="001606D6">
      <w:rPr>
        <w:color w:val="434343"/>
      </w:rPr>
      <w:t>LTD002</w:t>
    </w:r>
    <w:r w:rsidR="00740D8B" w:rsidRPr="0070094D">
      <w:rPr>
        <w:color w:val="434343"/>
      </w:rPr>
      <w:tab/>
    </w:r>
    <w:r w:rsidR="00740D8B" w:rsidRPr="0070094D">
      <w:rPr>
        <w:color w:val="434343"/>
      </w:rPr>
      <w:tab/>
      <w:t xml:space="preserve">Date last reviewed: </w:t>
    </w:r>
    <w:r w:rsidR="005D16B9">
      <w:rPr>
        <w:color w:val="434343"/>
      </w:rPr>
      <w:t>1 Jul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935"/>
    <w:multiLevelType w:val="hybridMultilevel"/>
    <w:tmpl w:val="5E80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21BEC"/>
    <w:multiLevelType w:val="hybridMultilevel"/>
    <w:tmpl w:val="F0187D70"/>
    <w:lvl w:ilvl="0" w:tplc="0809000F">
      <w:numFmt w:val="decimal"/>
      <w:lvlText w:val="%1."/>
      <w:lvlJc w:val="left"/>
      <w:pPr>
        <w:ind w:left="720" w:hanging="360"/>
      </w:pPr>
      <w:rPr>
        <w:rFonts w:hint="default"/>
      </w:rPr>
    </w:lvl>
    <w:lvl w:ilvl="1" w:tplc="C9C8733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A241C"/>
    <w:multiLevelType w:val="hybridMultilevel"/>
    <w:tmpl w:val="2106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689F"/>
    <w:multiLevelType w:val="hybridMultilevel"/>
    <w:tmpl w:val="D040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01140"/>
    <w:multiLevelType w:val="hybridMultilevel"/>
    <w:tmpl w:val="DB72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C3ECD"/>
    <w:multiLevelType w:val="hybridMultilevel"/>
    <w:tmpl w:val="044C4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1D7D11"/>
    <w:multiLevelType w:val="hybridMultilevel"/>
    <w:tmpl w:val="B01C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A7992"/>
    <w:multiLevelType w:val="hybridMultilevel"/>
    <w:tmpl w:val="2CE6E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27F7E"/>
    <w:multiLevelType w:val="hybridMultilevel"/>
    <w:tmpl w:val="A78E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921A3"/>
    <w:multiLevelType w:val="hybridMultilevel"/>
    <w:tmpl w:val="240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502F2"/>
    <w:multiLevelType w:val="hybridMultilevel"/>
    <w:tmpl w:val="55866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123EC"/>
    <w:multiLevelType w:val="hybridMultilevel"/>
    <w:tmpl w:val="A81A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938D0"/>
    <w:multiLevelType w:val="hybridMultilevel"/>
    <w:tmpl w:val="8116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2651F"/>
    <w:multiLevelType w:val="hybridMultilevel"/>
    <w:tmpl w:val="68C6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70269"/>
    <w:multiLevelType w:val="hybridMultilevel"/>
    <w:tmpl w:val="669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77BA3"/>
    <w:multiLevelType w:val="hybridMultilevel"/>
    <w:tmpl w:val="D0B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8623A"/>
    <w:multiLevelType w:val="multilevel"/>
    <w:tmpl w:val="FA5887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490B08"/>
    <w:multiLevelType w:val="hybridMultilevel"/>
    <w:tmpl w:val="A5EC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60399"/>
    <w:multiLevelType w:val="multilevel"/>
    <w:tmpl w:val="CBE23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ED91D70"/>
    <w:multiLevelType w:val="hybridMultilevel"/>
    <w:tmpl w:val="C3F6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445179">
    <w:abstractNumId w:val="1"/>
  </w:num>
  <w:num w:numId="2" w16cid:durableId="1053310820">
    <w:abstractNumId w:val="6"/>
  </w:num>
  <w:num w:numId="3" w16cid:durableId="942420297">
    <w:abstractNumId w:val="17"/>
  </w:num>
  <w:num w:numId="4" w16cid:durableId="1540898162">
    <w:abstractNumId w:val="14"/>
  </w:num>
  <w:num w:numId="5" w16cid:durableId="1586768764">
    <w:abstractNumId w:val="18"/>
  </w:num>
  <w:num w:numId="6" w16cid:durableId="635185364">
    <w:abstractNumId w:val="15"/>
  </w:num>
  <w:num w:numId="7" w16cid:durableId="2092769358">
    <w:abstractNumId w:val="2"/>
  </w:num>
  <w:num w:numId="8" w16cid:durableId="589506913">
    <w:abstractNumId w:val="7"/>
  </w:num>
  <w:num w:numId="9" w16cid:durableId="100270937">
    <w:abstractNumId w:val="5"/>
  </w:num>
  <w:num w:numId="10" w16cid:durableId="683016476">
    <w:abstractNumId w:val="8"/>
  </w:num>
  <w:num w:numId="11" w16cid:durableId="1920478496">
    <w:abstractNumId w:val="13"/>
  </w:num>
  <w:num w:numId="12" w16cid:durableId="1495485414">
    <w:abstractNumId w:val="16"/>
  </w:num>
  <w:num w:numId="13" w16cid:durableId="1042560995">
    <w:abstractNumId w:val="9"/>
  </w:num>
  <w:num w:numId="14" w16cid:durableId="426660472">
    <w:abstractNumId w:val="4"/>
  </w:num>
  <w:num w:numId="15" w16cid:durableId="852189350">
    <w:abstractNumId w:val="19"/>
  </w:num>
  <w:num w:numId="16" w16cid:durableId="2042169780">
    <w:abstractNumId w:val="12"/>
  </w:num>
  <w:num w:numId="17" w16cid:durableId="1298145563">
    <w:abstractNumId w:val="10"/>
  </w:num>
  <w:num w:numId="18" w16cid:durableId="2250475">
    <w:abstractNumId w:val="11"/>
  </w:num>
  <w:num w:numId="19" w16cid:durableId="798690334">
    <w:abstractNumId w:val="0"/>
  </w:num>
  <w:num w:numId="20" w16cid:durableId="634067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7C"/>
    <w:rsid w:val="00013EE3"/>
    <w:rsid w:val="0001657B"/>
    <w:rsid w:val="00026280"/>
    <w:rsid w:val="00026C01"/>
    <w:rsid w:val="000365C1"/>
    <w:rsid w:val="00052DF7"/>
    <w:rsid w:val="0007065C"/>
    <w:rsid w:val="00073381"/>
    <w:rsid w:val="0008082E"/>
    <w:rsid w:val="00083332"/>
    <w:rsid w:val="0008613A"/>
    <w:rsid w:val="000940FD"/>
    <w:rsid w:val="000A6322"/>
    <w:rsid w:val="000B755E"/>
    <w:rsid w:val="000D63B0"/>
    <w:rsid w:val="000D647C"/>
    <w:rsid w:val="000D7836"/>
    <w:rsid w:val="000E58C2"/>
    <w:rsid w:val="000E699C"/>
    <w:rsid w:val="000F19C7"/>
    <w:rsid w:val="000F643E"/>
    <w:rsid w:val="00101A17"/>
    <w:rsid w:val="001113A9"/>
    <w:rsid w:val="001135F1"/>
    <w:rsid w:val="00123A6B"/>
    <w:rsid w:val="00123A78"/>
    <w:rsid w:val="00132ED1"/>
    <w:rsid w:val="00137B53"/>
    <w:rsid w:val="00137DD1"/>
    <w:rsid w:val="00142A4B"/>
    <w:rsid w:val="00151839"/>
    <w:rsid w:val="00151C65"/>
    <w:rsid w:val="001606D6"/>
    <w:rsid w:val="001967BB"/>
    <w:rsid w:val="001A0015"/>
    <w:rsid w:val="001A33B8"/>
    <w:rsid w:val="001A580D"/>
    <w:rsid w:val="001B07C9"/>
    <w:rsid w:val="001C0013"/>
    <w:rsid w:val="001C3AAC"/>
    <w:rsid w:val="001C7868"/>
    <w:rsid w:val="001E0471"/>
    <w:rsid w:val="001E519C"/>
    <w:rsid w:val="001F04BB"/>
    <w:rsid w:val="001F0CE5"/>
    <w:rsid w:val="00243EC0"/>
    <w:rsid w:val="00247198"/>
    <w:rsid w:val="00257EC7"/>
    <w:rsid w:val="00276982"/>
    <w:rsid w:val="00290A17"/>
    <w:rsid w:val="00293584"/>
    <w:rsid w:val="002A284F"/>
    <w:rsid w:val="002B31E6"/>
    <w:rsid w:val="002C16C0"/>
    <w:rsid w:val="002C5D9C"/>
    <w:rsid w:val="002D1CB3"/>
    <w:rsid w:val="003054F3"/>
    <w:rsid w:val="0031668A"/>
    <w:rsid w:val="00330993"/>
    <w:rsid w:val="00347DB7"/>
    <w:rsid w:val="00360078"/>
    <w:rsid w:val="00366B08"/>
    <w:rsid w:val="00380E75"/>
    <w:rsid w:val="003912D9"/>
    <w:rsid w:val="003A3DB0"/>
    <w:rsid w:val="003A5AC0"/>
    <w:rsid w:val="003B02EB"/>
    <w:rsid w:val="003C4E6A"/>
    <w:rsid w:val="003C7E24"/>
    <w:rsid w:val="003D5353"/>
    <w:rsid w:val="003D6BDB"/>
    <w:rsid w:val="003E252A"/>
    <w:rsid w:val="003E4FC8"/>
    <w:rsid w:val="003F2C50"/>
    <w:rsid w:val="003F45E1"/>
    <w:rsid w:val="00400808"/>
    <w:rsid w:val="00406ADE"/>
    <w:rsid w:val="0040700B"/>
    <w:rsid w:val="0041196C"/>
    <w:rsid w:val="004133A3"/>
    <w:rsid w:val="004355A8"/>
    <w:rsid w:val="0045629F"/>
    <w:rsid w:val="00466234"/>
    <w:rsid w:val="00467A71"/>
    <w:rsid w:val="00472201"/>
    <w:rsid w:val="00482791"/>
    <w:rsid w:val="004858C0"/>
    <w:rsid w:val="004876CF"/>
    <w:rsid w:val="00491076"/>
    <w:rsid w:val="00493B9E"/>
    <w:rsid w:val="004A35F3"/>
    <w:rsid w:val="004B1E45"/>
    <w:rsid w:val="004D7FE0"/>
    <w:rsid w:val="004F371B"/>
    <w:rsid w:val="004F3D83"/>
    <w:rsid w:val="00513550"/>
    <w:rsid w:val="005176C2"/>
    <w:rsid w:val="005217CD"/>
    <w:rsid w:val="0054036F"/>
    <w:rsid w:val="005432E0"/>
    <w:rsid w:val="00551280"/>
    <w:rsid w:val="00551DD9"/>
    <w:rsid w:val="00563A8E"/>
    <w:rsid w:val="00577BE6"/>
    <w:rsid w:val="00590039"/>
    <w:rsid w:val="0059427B"/>
    <w:rsid w:val="005A31FD"/>
    <w:rsid w:val="005A6761"/>
    <w:rsid w:val="005B2ADD"/>
    <w:rsid w:val="005D16B9"/>
    <w:rsid w:val="005D6507"/>
    <w:rsid w:val="005E076A"/>
    <w:rsid w:val="005F0A00"/>
    <w:rsid w:val="005F3054"/>
    <w:rsid w:val="005F7290"/>
    <w:rsid w:val="0060487D"/>
    <w:rsid w:val="006328D0"/>
    <w:rsid w:val="00636559"/>
    <w:rsid w:val="00636D62"/>
    <w:rsid w:val="00640A16"/>
    <w:rsid w:val="0064371D"/>
    <w:rsid w:val="006640C8"/>
    <w:rsid w:val="006904CA"/>
    <w:rsid w:val="00692F9A"/>
    <w:rsid w:val="006A08DD"/>
    <w:rsid w:val="006C7556"/>
    <w:rsid w:val="006D144F"/>
    <w:rsid w:val="006D1591"/>
    <w:rsid w:val="006D2356"/>
    <w:rsid w:val="006D5342"/>
    <w:rsid w:val="006E4CA9"/>
    <w:rsid w:val="006F6996"/>
    <w:rsid w:val="00710CAC"/>
    <w:rsid w:val="007314E6"/>
    <w:rsid w:val="00740D8B"/>
    <w:rsid w:val="00750CE1"/>
    <w:rsid w:val="0076679F"/>
    <w:rsid w:val="00766BAE"/>
    <w:rsid w:val="00770867"/>
    <w:rsid w:val="00774129"/>
    <w:rsid w:val="00780430"/>
    <w:rsid w:val="0078592A"/>
    <w:rsid w:val="007966E3"/>
    <w:rsid w:val="007A4621"/>
    <w:rsid w:val="007A7591"/>
    <w:rsid w:val="007B4ECF"/>
    <w:rsid w:val="007C4DDF"/>
    <w:rsid w:val="007E2616"/>
    <w:rsid w:val="007E294D"/>
    <w:rsid w:val="007E3C83"/>
    <w:rsid w:val="007F6E90"/>
    <w:rsid w:val="00814776"/>
    <w:rsid w:val="00834808"/>
    <w:rsid w:val="00836EBA"/>
    <w:rsid w:val="00837A14"/>
    <w:rsid w:val="0084149E"/>
    <w:rsid w:val="00852385"/>
    <w:rsid w:val="00854080"/>
    <w:rsid w:val="008543BE"/>
    <w:rsid w:val="00861219"/>
    <w:rsid w:val="00861C97"/>
    <w:rsid w:val="00862A1A"/>
    <w:rsid w:val="00863E19"/>
    <w:rsid w:val="0088137C"/>
    <w:rsid w:val="00892E7D"/>
    <w:rsid w:val="00894320"/>
    <w:rsid w:val="008A1AED"/>
    <w:rsid w:val="008A32C5"/>
    <w:rsid w:val="008B72C3"/>
    <w:rsid w:val="008D3699"/>
    <w:rsid w:val="008F3F26"/>
    <w:rsid w:val="009206BA"/>
    <w:rsid w:val="00924CD0"/>
    <w:rsid w:val="00927703"/>
    <w:rsid w:val="00932B58"/>
    <w:rsid w:val="00941D4E"/>
    <w:rsid w:val="0094340B"/>
    <w:rsid w:val="009826C3"/>
    <w:rsid w:val="00982C05"/>
    <w:rsid w:val="00984576"/>
    <w:rsid w:val="00984B93"/>
    <w:rsid w:val="00990B73"/>
    <w:rsid w:val="00996B34"/>
    <w:rsid w:val="009A2B48"/>
    <w:rsid w:val="009B0DA1"/>
    <w:rsid w:val="009B1453"/>
    <w:rsid w:val="009B46A6"/>
    <w:rsid w:val="009D7AFF"/>
    <w:rsid w:val="009E5EF5"/>
    <w:rsid w:val="009E7B77"/>
    <w:rsid w:val="009F4E7F"/>
    <w:rsid w:val="009F5FC5"/>
    <w:rsid w:val="00A00F16"/>
    <w:rsid w:val="00A06783"/>
    <w:rsid w:val="00A120C8"/>
    <w:rsid w:val="00A12297"/>
    <w:rsid w:val="00A15985"/>
    <w:rsid w:val="00A236A5"/>
    <w:rsid w:val="00A27A56"/>
    <w:rsid w:val="00A352D4"/>
    <w:rsid w:val="00A35AFD"/>
    <w:rsid w:val="00A508D2"/>
    <w:rsid w:val="00A52440"/>
    <w:rsid w:val="00A53425"/>
    <w:rsid w:val="00A54A13"/>
    <w:rsid w:val="00A657EE"/>
    <w:rsid w:val="00A660A9"/>
    <w:rsid w:val="00A746B5"/>
    <w:rsid w:val="00A80902"/>
    <w:rsid w:val="00A81494"/>
    <w:rsid w:val="00AB4F06"/>
    <w:rsid w:val="00AB546F"/>
    <w:rsid w:val="00AB6EFC"/>
    <w:rsid w:val="00AC56D3"/>
    <w:rsid w:val="00AC6B11"/>
    <w:rsid w:val="00AC7E1F"/>
    <w:rsid w:val="00AD533F"/>
    <w:rsid w:val="00AD5C20"/>
    <w:rsid w:val="00B0068F"/>
    <w:rsid w:val="00B073F6"/>
    <w:rsid w:val="00B308EE"/>
    <w:rsid w:val="00B361EC"/>
    <w:rsid w:val="00B37417"/>
    <w:rsid w:val="00B42189"/>
    <w:rsid w:val="00B639C7"/>
    <w:rsid w:val="00B82483"/>
    <w:rsid w:val="00B973B0"/>
    <w:rsid w:val="00BC71CD"/>
    <w:rsid w:val="00C01CBA"/>
    <w:rsid w:val="00C11C5A"/>
    <w:rsid w:val="00C248CB"/>
    <w:rsid w:val="00C27D94"/>
    <w:rsid w:val="00C376B9"/>
    <w:rsid w:val="00C649BD"/>
    <w:rsid w:val="00C7105E"/>
    <w:rsid w:val="00C755E2"/>
    <w:rsid w:val="00C76C20"/>
    <w:rsid w:val="00C86C27"/>
    <w:rsid w:val="00C97B7B"/>
    <w:rsid w:val="00CA166C"/>
    <w:rsid w:val="00CB1EB3"/>
    <w:rsid w:val="00CC4295"/>
    <w:rsid w:val="00CD0CB0"/>
    <w:rsid w:val="00CE74D8"/>
    <w:rsid w:val="00CF1473"/>
    <w:rsid w:val="00D018ED"/>
    <w:rsid w:val="00D04F22"/>
    <w:rsid w:val="00D163A6"/>
    <w:rsid w:val="00D25B1D"/>
    <w:rsid w:val="00D367ED"/>
    <w:rsid w:val="00D40F9B"/>
    <w:rsid w:val="00D5022F"/>
    <w:rsid w:val="00D62816"/>
    <w:rsid w:val="00D72AEF"/>
    <w:rsid w:val="00D7794D"/>
    <w:rsid w:val="00D80436"/>
    <w:rsid w:val="00D925F1"/>
    <w:rsid w:val="00DA163C"/>
    <w:rsid w:val="00DA5094"/>
    <w:rsid w:val="00DD356C"/>
    <w:rsid w:val="00DD60B8"/>
    <w:rsid w:val="00DE1C62"/>
    <w:rsid w:val="00DE29EE"/>
    <w:rsid w:val="00E010E9"/>
    <w:rsid w:val="00E07C4E"/>
    <w:rsid w:val="00E271AE"/>
    <w:rsid w:val="00E378A4"/>
    <w:rsid w:val="00E4220E"/>
    <w:rsid w:val="00E71DE5"/>
    <w:rsid w:val="00E8196C"/>
    <w:rsid w:val="00E94899"/>
    <w:rsid w:val="00E97A74"/>
    <w:rsid w:val="00E97DD0"/>
    <w:rsid w:val="00EB28E6"/>
    <w:rsid w:val="00EC5207"/>
    <w:rsid w:val="00ED0EFF"/>
    <w:rsid w:val="00EF2F73"/>
    <w:rsid w:val="00F15DAA"/>
    <w:rsid w:val="00F338CB"/>
    <w:rsid w:val="00F366C5"/>
    <w:rsid w:val="00F4379D"/>
    <w:rsid w:val="00F440F4"/>
    <w:rsid w:val="00F62B8A"/>
    <w:rsid w:val="00F672A7"/>
    <w:rsid w:val="00F7656C"/>
    <w:rsid w:val="00F805D5"/>
    <w:rsid w:val="00F9722C"/>
    <w:rsid w:val="00FA3D64"/>
    <w:rsid w:val="00FA5183"/>
    <w:rsid w:val="00FC6987"/>
    <w:rsid w:val="00FE0EF2"/>
    <w:rsid w:val="00FF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5E64"/>
  <w15:chartTrackingRefBased/>
  <w15:docId w15:val="{0EFC6243-9313-FB4A-B584-88A2D4AF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56"/>
    <w:pPr>
      <w:tabs>
        <w:tab w:val="center" w:pos="4513"/>
        <w:tab w:val="right" w:pos="9026"/>
      </w:tabs>
    </w:pPr>
  </w:style>
  <w:style w:type="character" w:customStyle="1" w:styleId="HeaderChar">
    <w:name w:val="Header Char"/>
    <w:basedOn w:val="DefaultParagraphFont"/>
    <w:link w:val="Header"/>
    <w:uiPriority w:val="99"/>
    <w:rsid w:val="00A27A56"/>
  </w:style>
  <w:style w:type="paragraph" w:styleId="Footer">
    <w:name w:val="footer"/>
    <w:basedOn w:val="Normal"/>
    <w:link w:val="FooterChar"/>
    <w:uiPriority w:val="99"/>
    <w:unhideWhenUsed/>
    <w:rsid w:val="00A27A56"/>
    <w:pPr>
      <w:tabs>
        <w:tab w:val="center" w:pos="4513"/>
        <w:tab w:val="right" w:pos="9026"/>
      </w:tabs>
    </w:pPr>
  </w:style>
  <w:style w:type="character" w:customStyle="1" w:styleId="FooterChar">
    <w:name w:val="Footer Char"/>
    <w:basedOn w:val="DefaultParagraphFont"/>
    <w:link w:val="Footer"/>
    <w:uiPriority w:val="99"/>
    <w:rsid w:val="00A27A56"/>
  </w:style>
  <w:style w:type="table" w:styleId="TableGrid">
    <w:name w:val="Table Grid"/>
    <w:basedOn w:val="TableNormal"/>
    <w:uiPriority w:val="39"/>
    <w:rsid w:val="00A8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AEF"/>
    <w:pPr>
      <w:ind w:left="720"/>
      <w:contextualSpacing/>
    </w:pPr>
  </w:style>
  <w:style w:type="character" w:styleId="Hyperlink">
    <w:name w:val="Hyperlink"/>
    <w:basedOn w:val="DefaultParagraphFont"/>
    <w:uiPriority w:val="99"/>
    <w:unhideWhenUsed/>
    <w:rsid w:val="00892E7D"/>
    <w:rPr>
      <w:color w:val="0563C1" w:themeColor="hyperlink"/>
      <w:u w:val="single"/>
    </w:rPr>
  </w:style>
  <w:style w:type="character" w:styleId="UnresolvedMention">
    <w:name w:val="Unresolved Mention"/>
    <w:basedOn w:val="DefaultParagraphFont"/>
    <w:uiPriority w:val="99"/>
    <w:semiHidden/>
    <w:unhideWhenUsed/>
    <w:rsid w:val="0089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iql.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raining@arker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acd42c-04a9-453b-8a23-d6a867d5c3a1" xsi:nil="true"/>
    <lcf76f155ced4ddcb4097134ff3c332f xmlns="33413b41-dd33-417e-95dd-07dfb33738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4F90DE0150B4CA0F071280138C453" ma:contentTypeVersion="11" ma:contentTypeDescription="Create a new document." ma:contentTypeScope="" ma:versionID="74b5f841b9fff2187dcef5c67aa24b5e">
  <xsd:schema xmlns:xsd="http://www.w3.org/2001/XMLSchema" xmlns:xs="http://www.w3.org/2001/XMLSchema" xmlns:p="http://schemas.microsoft.com/office/2006/metadata/properties" xmlns:ns2="33413b41-dd33-417e-95dd-07dfb337386b" xmlns:ns3="a8acd42c-04a9-453b-8a23-d6a867d5c3a1" targetNamespace="http://schemas.microsoft.com/office/2006/metadata/properties" ma:root="true" ma:fieldsID="2365e6e7f7810c4723b7bd1ee286d487" ns2:_="" ns3:_="">
    <xsd:import namespace="33413b41-dd33-417e-95dd-07dfb337386b"/>
    <xsd:import namespace="a8acd42c-04a9-453b-8a23-d6a867d5c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13b41-dd33-417e-95dd-07dfb337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9efc2a-8c9f-494f-a44f-6c03859382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cd42c-04a9-453b-8a23-d6a867d5c3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aa68179-70ce-48a1-a2c2-8d3f66a1a95f}" ma:internalName="TaxCatchAll" ma:showField="CatchAllData" ma:web="a8acd42c-04a9-453b-8a23-d6a867d5c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E09AE-E446-4AE6-B4E2-FA53BA069142}">
  <ds:schemaRefs>
    <ds:schemaRef ds:uri="http://schemas.microsoft.com/sharepoint/v3/contenttype/forms"/>
  </ds:schemaRefs>
</ds:datastoreItem>
</file>

<file path=customXml/itemProps2.xml><?xml version="1.0" encoding="utf-8"?>
<ds:datastoreItem xmlns:ds="http://schemas.openxmlformats.org/officeDocument/2006/customXml" ds:itemID="{C44A0B05-2439-429E-8432-F005AD96C1DF}">
  <ds:schemaRefs>
    <ds:schemaRef ds:uri="http://schemas.microsoft.com/office/2006/metadata/properties"/>
    <ds:schemaRef ds:uri="http://schemas.microsoft.com/office/infopath/2007/PartnerControls"/>
    <ds:schemaRef ds:uri="a8acd42c-04a9-453b-8a23-d6a867d5c3a1"/>
    <ds:schemaRef ds:uri="33413b41-dd33-417e-95dd-07dfb337386b"/>
  </ds:schemaRefs>
</ds:datastoreItem>
</file>

<file path=customXml/itemProps3.xml><?xml version="1.0" encoding="utf-8"?>
<ds:datastoreItem xmlns:ds="http://schemas.openxmlformats.org/officeDocument/2006/customXml" ds:itemID="{A8CF38A7-3330-442E-8496-3EB0E2F2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13b41-dd33-417e-95dd-07dfb337386b"/>
    <ds:schemaRef ds:uri="a8acd42c-04a9-453b-8a23-d6a867d5c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Barker</dc:creator>
  <cp:keywords/>
  <dc:description/>
  <cp:lastModifiedBy>Luke Barker</cp:lastModifiedBy>
  <cp:revision>3</cp:revision>
  <dcterms:created xsi:type="dcterms:W3CDTF">2025-07-06T17:51:00Z</dcterms:created>
  <dcterms:modified xsi:type="dcterms:W3CDTF">2025-08-20T15:17:00Z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0x01010092A4F90DE0150B4CA0F071280138C453</vt:lpwstr>
  </property>
  <property fmtid="{D5CDD505-2E9C-101B-9397-08002B2CF9AE}" pid="3" name="MediaServiceImageTags">
    <vt:lpwstr/>
  </property>
</Properties>
</file>