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C6FF" w14:textId="2C9E3456" w:rsidR="004277B5" w:rsidRPr="004277B5" w:rsidRDefault="004277B5" w:rsidP="004277B5">
      <w:r w:rsidRPr="004277B5">
        <w:t>The Playgroup Hub – Terms &amp; Conditions</w:t>
      </w:r>
    </w:p>
    <w:p w14:paraId="32A0D052" w14:textId="77777777" w:rsidR="004277B5" w:rsidRPr="004277B5" w:rsidRDefault="004277B5" w:rsidP="004277B5">
      <w:r w:rsidRPr="004277B5">
        <w:t>We work hard to create a clean, safe, and enjoyable environment for all our visitors. To help us maintain this, we kindly ask that you take a moment to read through our terms and conditions before attending a session. If you have any questions, feel free to get in touch at:</w:t>
      </w:r>
    </w:p>
    <w:p w14:paraId="5E64AFA8" w14:textId="77777777" w:rsidR="004277B5" w:rsidRPr="004277B5" w:rsidRDefault="004277B5" w:rsidP="004277B5">
      <w:hyperlink r:id="rId5" w:tgtFrame="_blank" w:history="1">
        <w:r w:rsidRPr="004277B5">
          <w:rPr>
            <w:rStyle w:val="Hyperlink"/>
          </w:rPr>
          <w:t>theplaygroupsouthtyneside@gmail.com</w:t>
        </w:r>
      </w:hyperlink>
    </w:p>
    <w:p w14:paraId="57B3AB84" w14:textId="77777777" w:rsidR="004277B5" w:rsidRPr="004277B5" w:rsidRDefault="004277B5" w:rsidP="004277B5">
      <w:r w:rsidRPr="004277B5">
        <w:pict w14:anchorId="0E307819">
          <v:rect id="_x0000_i1055" style="width:0;height:1.5pt" o:hralign="center" o:hrstd="t" o:hrnoshade="t" o:hr="t" fillcolor="#222" stroked="f"/>
        </w:pict>
      </w:r>
    </w:p>
    <w:p w14:paraId="22C7C344" w14:textId="77777777" w:rsidR="004277B5" w:rsidRPr="004277B5" w:rsidRDefault="004277B5" w:rsidP="004277B5">
      <w:pPr>
        <w:rPr>
          <w:b/>
          <w:bCs/>
        </w:rPr>
      </w:pPr>
      <w:r w:rsidRPr="004277B5">
        <w:rPr>
          <w:b/>
          <w:bCs/>
        </w:rPr>
        <w:t>Booking &amp; Cancellations</w:t>
      </w:r>
    </w:p>
    <w:p w14:paraId="649AD926" w14:textId="77777777" w:rsidR="004277B5" w:rsidRPr="004277B5" w:rsidRDefault="004277B5" w:rsidP="004277B5">
      <w:pPr>
        <w:numPr>
          <w:ilvl w:val="0"/>
          <w:numId w:val="1"/>
        </w:numPr>
      </w:pPr>
      <w:r w:rsidRPr="004277B5">
        <w:t>All bookings are non-refundable.</w:t>
      </w:r>
    </w:p>
    <w:p w14:paraId="238971A8" w14:textId="77777777" w:rsidR="004277B5" w:rsidRPr="004277B5" w:rsidRDefault="004277B5" w:rsidP="004277B5">
      <w:pPr>
        <w:numPr>
          <w:ilvl w:val="0"/>
          <w:numId w:val="1"/>
        </w:numPr>
      </w:pPr>
      <w:r w:rsidRPr="004277B5">
        <w:t>If you’re unable to attend a session, please let us know at least 48 hours in advance, and we’ll happily transfer your booking to another class (one transfer per paid session).</w:t>
      </w:r>
    </w:p>
    <w:p w14:paraId="6AD9EE41" w14:textId="77777777" w:rsidR="004277B5" w:rsidRPr="004277B5" w:rsidRDefault="004277B5" w:rsidP="004277B5">
      <w:pPr>
        <w:numPr>
          <w:ilvl w:val="0"/>
          <w:numId w:val="1"/>
        </w:numPr>
      </w:pPr>
      <w:r w:rsidRPr="004277B5">
        <w:t>Please note: Special events are excluded from our transfer policy.</w:t>
      </w:r>
    </w:p>
    <w:p w14:paraId="4596249B" w14:textId="77777777" w:rsidR="004277B5" w:rsidRPr="004277B5" w:rsidRDefault="004277B5" w:rsidP="004277B5">
      <w:pPr>
        <w:numPr>
          <w:ilvl w:val="0"/>
          <w:numId w:val="1"/>
        </w:numPr>
      </w:pPr>
      <w:r w:rsidRPr="004277B5">
        <w:t xml:space="preserve">When booking, please declare any allergies or medical conditions for both </w:t>
      </w:r>
      <w:proofErr w:type="gramStart"/>
      <w:r w:rsidRPr="004277B5">
        <w:t>yourself</w:t>
      </w:r>
      <w:proofErr w:type="gramEnd"/>
      <w:r w:rsidRPr="004277B5">
        <w:t xml:space="preserve"> and your child. If any changes arise, let us know as soon as possible so we can make appropriate adjustments to ensure a safe experience.</w:t>
      </w:r>
    </w:p>
    <w:p w14:paraId="2C0724DA" w14:textId="77777777" w:rsidR="004277B5" w:rsidRPr="004277B5" w:rsidRDefault="004277B5" w:rsidP="004277B5">
      <w:pPr>
        <w:numPr>
          <w:ilvl w:val="0"/>
          <w:numId w:val="1"/>
        </w:numPr>
      </w:pPr>
      <w:r w:rsidRPr="004277B5">
        <w:t>If you or your child require any additional support or adjustments to help you attend, please contact us in advance and we’ll do everything we can to help.</w:t>
      </w:r>
    </w:p>
    <w:p w14:paraId="291D912B" w14:textId="77777777" w:rsidR="004277B5" w:rsidRPr="004277B5" w:rsidRDefault="004277B5" w:rsidP="004277B5">
      <w:r w:rsidRPr="004277B5">
        <w:pict w14:anchorId="747C0709">
          <v:rect id="_x0000_i1056" style="width:0;height:1.5pt" o:hralign="center" o:hrstd="t" o:hrnoshade="t" o:hr="t" fillcolor="#222" stroked="f"/>
        </w:pict>
      </w:r>
    </w:p>
    <w:p w14:paraId="6E56ED85" w14:textId="77777777" w:rsidR="004277B5" w:rsidRPr="004277B5" w:rsidRDefault="004277B5" w:rsidP="004277B5">
      <w:pPr>
        <w:rPr>
          <w:b/>
          <w:bCs/>
        </w:rPr>
      </w:pPr>
      <w:r w:rsidRPr="004277B5">
        <w:rPr>
          <w:b/>
          <w:bCs/>
        </w:rPr>
        <w:t>During Your Visit</w:t>
      </w:r>
    </w:p>
    <w:p w14:paraId="17E2EB6C" w14:textId="77777777" w:rsidR="004277B5" w:rsidRPr="004277B5" w:rsidRDefault="004277B5" w:rsidP="004277B5">
      <w:pPr>
        <w:numPr>
          <w:ilvl w:val="0"/>
          <w:numId w:val="2"/>
        </w:numPr>
      </w:pPr>
      <w:r w:rsidRPr="004277B5">
        <w:t>All attendees must report to the café counter to check in before entering the play space. This helps us monitor attendance and ensure all visitors are aware of and following our play space rules.</w:t>
      </w:r>
    </w:p>
    <w:p w14:paraId="776E5B7B" w14:textId="77777777" w:rsidR="004277B5" w:rsidRPr="004277B5" w:rsidRDefault="004277B5" w:rsidP="004277B5">
      <w:pPr>
        <w:numPr>
          <w:ilvl w:val="0"/>
          <w:numId w:val="2"/>
        </w:numPr>
      </w:pPr>
      <w:r w:rsidRPr="004277B5">
        <w:t>Please ensure you read and follow all play space rules displayed in the venue—these guidelines are in place for the safety and enjoyment of everyone.</w:t>
      </w:r>
    </w:p>
    <w:p w14:paraId="5FB8884D" w14:textId="77777777" w:rsidR="004277B5" w:rsidRPr="004277B5" w:rsidRDefault="004277B5" w:rsidP="004277B5">
      <w:pPr>
        <w:numPr>
          <w:ilvl w:val="0"/>
          <w:numId w:val="2"/>
        </w:numPr>
      </w:pPr>
      <w:r w:rsidRPr="004277B5">
        <w:t xml:space="preserve">Children must be </w:t>
      </w:r>
      <w:proofErr w:type="gramStart"/>
      <w:r w:rsidRPr="004277B5">
        <w:t>supervised at all times</w:t>
      </w:r>
      <w:proofErr w:type="gramEnd"/>
      <w:r w:rsidRPr="004277B5">
        <w:t xml:space="preserve"> by a responsible adult. While we work hard to provide a safe and stimulating environment, you remain responsible for your child’s wellbeing throughout your visit.</w:t>
      </w:r>
    </w:p>
    <w:p w14:paraId="4551CD4F" w14:textId="77777777" w:rsidR="004277B5" w:rsidRPr="004277B5" w:rsidRDefault="004277B5" w:rsidP="004277B5">
      <w:pPr>
        <w:numPr>
          <w:ilvl w:val="0"/>
          <w:numId w:val="2"/>
        </w:numPr>
      </w:pPr>
      <w:r w:rsidRPr="004277B5">
        <w:t>Please aim to arrive just on time rather than early, as we use the time between sessions to clean, reset, and prepare the space for your visit.</w:t>
      </w:r>
    </w:p>
    <w:p w14:paraId="6E3E39A5" w14:textId="77777777" w:rsidR="004277B5" w:rsidRPr="004277B5" w:rsidRDefault="004277B5" w:rsidP="004277B5">
      <w:pPr>
        <w:numPr>
          <w:ilvl w:val="0"/>
          <w:numId w:val="2"/>
        </w:numPr>
      </w:pPr>
      <w:r w:rsidRPr="004277B5">
        <w:t>Kindly remove shoes when entering the play area. This helps maintain cleanliness and reduces the risk of accidents while little ones are exploring.</w:t>
      </w:r>
    </w:p>
    <w:p w14:paraId="643668FF" w14:textId="77777777" w:rsidR="004277B5" w:rsidRPr="004277B5" w:rsidRDefault="004277B5" w:rsidP="004277B5">
      <w:pPr>
        <w:numPr>
          <w:ilvl w:val="0"/>
          <w:numId w:val="2"/>
        </w:numPr>
      </w:pPr>
      <w:r w:rsidRPr="004277B5">
        <w:t>If any toys, props, or equipment are accidentally damaged, please hand all parts directly to a member of staff so we can dispose of or repair them safely.</w:t>
      </w:r>
    </w:p>
    <w:p w14:paraId="1666FACC" w14:textId="77777777" w:rsidR="004277B5" w:rsidRPr="004277B5" w:rsidRDefault="004277B5" w:rsidP="004277B5">
      <w:r w:rsidRPr="004277B5">
        <w:pict w14:anchorId="5526C7B3">
          <v:rect id="_x0000_i1057" style="width:0;height:1.5pt" o:hralign="center" o:hrstd="t" o:hrnoshade="t" o:hr="t" fillcolor="#222" stroked="f"/>
        </w:pict>
      </w:r>
    </w:p>
    <w:p w14:paraId="07B016C4" w14:textId="77777777" w:rsidR="004277B5" w:rsidRPr="004277B5" w:rsidRDefault="004277B5" w:rsidP="004277B5">
      <w:pPr>
        <w:rPr>
          <w:b/>
          <w:bCs/>
        </w:rPr>
      </w:pPr>
      <w:r w:rsidRPr="004277B5">
        <w:rPr>
          <w:b/>
          <w:bCs/>
        </w:rPr>
        <w:t>Health &amp; Safety</w:t>
      </w:r>
    </w:p>
    <w:p w14:paraId="09660897" w14:textId="77777777" w:rsidR="004277B5" w:rsidRPr="004277B5" w:rsidRDefault="004277B5" w:rsidP="004277B5">
      <w:pPr>
        <w:numPr>
          <w:ilvl w:val="0"/>
          <w:numId w:val="3"/>
        </w:numPr>
      </w:pPr>
      <w:r w:rsidRPr="004277B5">
        <w:t>In the unlikely event of a fire alarm, please follow the instructions of your class leader, who will guide you safely along the correct evacuation route and to the designated assembly area.</w:t>
      </w:r>
    </w:p>
    <w:p w14:paraId="2A6442DA" w14:textId="77777777" w:rsidR="004277B5" w:rsidRPr="004277B5" w:rsidRDefault="004277B5" w:rsidP="004277B5">
      <w:pPr>
        <w:numPr>
          <w:ilvl w:val="0"/>
          <w:numId w:val="3"/>
        </w:numPr>
      </w:pPr>
      <w:r w:rsidRPr="004277B5">
        <w:lastRenderedPageBreak/>
        <w:t xml:space="preserve">No external food or drink is permitted during sessions, </w:t>
      </w:r>
      <w:proofErr w:type="gramStart"/>
      <w:r w:rsidRPr="004277B5">
        <w:t>with the exception of</w:t>
      </w:r>
      <w:proofErr w:type="gramEnd"/>
      <w:r w:rsidRPr="004277B5">
        <w:t xml:space="preserve"> baby milk, baby food, and water bottles. This helps us maintain a safe, clean, and allergen-aware space for everyone.</w:t>
      </w:r>
    </w:p>
    <w:p w14:paraId="63656F4C" w14:textId="77777777" w:rsidR="004277B5" w:rsidRPr="004277B5" w:rsidRDefault="004277B5" w:rsidP="004277B5">
      <w:r w:rsidRPr="004277B5">
        <w:pict w14:anchorId="4BC7F95D">
          <v:rect id="_x0000_i1058" style="width:0;height:1.5pt" o:hralign="center" o:hrstd="t" o:hrnoshade="t" o:hr="t" fillcolor="#222" stroked="f"/>
        </w:pict>
      </w:r>
    </w:p>
    <w:p w14:paraId="456BA91A" w14:textId="77777777" w:rsidR="004277B5" w:rsidRPr="004277B5" w:rsidRDefault="004277B5" w:rsidP="004277B5">
      <w:pPr>
        <w:rPr>
          <w:b/>
          <w:bCs/>
        </w:rPr>
      </w:pPr>
      <w:r w:rsidRPr="004277B5">
        <w:rPr>
          <w:b/>
          <w:bCs/>
        </w:rPr>
        <w:t>Party Bookings</w:t>
      </w:r>
    </w:p>
    <w:p w14:paraId="4E4312E7" w14:textId="77777777" w:rsidR="004277B5" w:rsidRPr="004277B5" w:rsidRDefault="004277B5" w:rsidP="004277B5"/>
    <w:p w14:paraId="7E38F431" w14:textId="77777777" w:rsidR="004277B5" w:rsidRPr="004277B5" w:rsidRDefault="004277B5" w:rsidP="004277B5">
      <w:r w:rsidRPr="004277B5">
        <w:t>We’re delighted to host your special celebrations at The Playgroup Hub. To ensure a fun, smooth, and safe party experience, please take note of the following terms:</w:t>
      </w:r>
    </w:p>
    <w:p w14:paraId="69FCF88E" w14:textId="77777777" w:rsidR="004277B5" w:rsidRPr="004277B5" w:rsidRDefault="004277B5" w:rsidP="004277B5">
      <w:pPr>
        <w:numPr>
          <w:ilvl w:val="0"/>
          <w:numId w:val="4"/>
        </w:numPr>
      </w:pPr>
      <w:r w:rsidRPr="004277B5">
        <w:t>All attendees must follow our play space rules. As the party host, you are responsible for ensuring that your guests behave respectfully and cooperatively during the event.</w:t>
      </w:r>
    </w:p>
    <w:p w14:paraId="28D84A10" w14:textId="77777777" w:rsidR="004277B5" w:rsidRPr="004277B5" w:rsidRDefault="004277B5" w:rsidP="004277B5">
      <w:pPr>
        <w:numPr>
          <w:ilvl w:val="0"/>
          <w:numId w:val="4"/>
        </w:numPr>
      </w:pPr>
      <w:r w:rsidRPr="004277B5">
        <w:t xml:space="preserve">Our </w:t>
      </w:r>
      <w:proofErr w:type="spellStart"/>
      <w:r w:rsidRPr="004277B5">
        <w:t>playspace</w:t>
      </w:r>
      <w:proofErr w:type="spellEnd"/>
      <w:r w:rsidRPr="004277B5">
        <w:t xml:space="preserve"> is designed primarily for preschool-age children. Older siblings and family members are welcome to play, but we ask that they do so in a respectful and non-destructive manner.</w:t>
      </w:r>
    </w:p>
    <w:p w14:paraId="0C9DFF90" w14:textId="77777777" w:rsidR="004277B5" w:rsidRPr="004277B5" w:rsidRDefault="004277B5" w:rsidP="004277B5">
      <w:pPr>
        <w:numPr>
          <w:ilvl w:val="0"/>
          <w:numId w:val="4"/>
        </w:numPr>
      </w:pPr>
      <w:r w:rsidRPr="004277B5">
        <w:t>A non-refundable party deposit is required to secure your booking. All party deposits and payments are non-refundable and only transferable with four weeks’ notice.</w:t>
      </w:r>
    </w:p>
    <w:p w14:paraId="2461F02F" w14:textId="77777777" w:rsidR="004277B5" w:rsidRPr="004277B5" w:rsidRDefault="004277B5" w:rsidP="004277B5">
      <w:pPr>
        <w:numPr>
          <w:ilvl w:val="0"/>
          <w:numId w:val="4"/>
        </w:numPr>
      </w:pPr>
      <w:r w:rsidRPr="004277B5">
        <w:t>Final guest numbers, including any dietary requirements or allergies, must be confirmed at least 7 days prior to the party date to ensure we can plan accordingly.</w:t>
      </w:r>
    </w:p>
    <w:p w14:paraId="5C480FBE" w14:textId="77777777" w:rsidR="004277B5" w:rsidRPr="004277B5" w:rsidRDefault="004277B5" w:rsidP="004277B5">
      <w:pPr>
        <w:numPr>
          <w:ilvl w:val="0"/>
          <w:numId w:val="4"/>
        </w:numPr>
      </w:pPr>
      <w:r w:rsidRPr="004277B5">
        <w:t>Please be aware: It is not possible to allow outside catering into the premises due to allergy concerns and the risk of contamination. This does not include the birthday cake—you are very welcome to bring your cake. However, you must be vigilant in managing your guests’ allergies related to the cake as we cannot assume liability. The cake will be wrapped and handed to your guests upon departure.</w:t>
      </w:r>
    </w:p>
    <w:p w14:paraId="5390CF9A" w14:textId="77777777" w:rsidR="004277B5" w:rsidRPr="004277B5" w:rsidRDefault="004277B5" w:rsidP="004277B5">
      <w:pPr>
        <w:numPr>
          <w:ilvl w:val="0"/>
          <w:numId w:val="4"/>
        </w:numPr>
      </w:pPr>
      <w:r w:rsidRPr="004277B5">
        <w:t xml:space="preserve">Hosts and their guests are expected to follow the same safety and supervision rules as during regular sessions. Children must be </w:t>
      </w:r>
      <w:proofErr w:type="gramStart"/>
      <w:r w:rsidRPr="004277B5">
        <w:t>supervised by a responsible adult at all times</w:t>
      </w:r>
      <w:proofErr w:type="gramEnd"/>
      <w:r w:rsidRPr="004277B5">
        <w:t>.</w:t>
      </w:r>
    </w:p>
    <w:p w14:paraId="75793024" w14:textId="77777777" w:rsidR="004277B5" w:rsidRPr="004277B5" w:rsidRDefault="004277B5" w:rsidP="004277B5">
      <w:pPr>
        <w:numPr>
          <w:ilvl w:val="0"/>
          <w:numId w:val="4"/>
        </w:numPr>
      </w:pPr>
      <w:r w:rsidRPr="004277B5">
        <w:t>You may arrive no earlier than the agreed setup time (if included in your package) before your booking start time, and we kindly ask that you ensure all your guests have departed by the end time of your party. We use the time after the party to close and thoroughly sanitize our space.</w:t>
      </w:r>
    </w:p>
    <w:p w14:paraId="4538D62E" w14:textId="77777777" w:rsidR="004277B5" w:rsidRPr="004277B5" w:rsidRDefault="004277B5" w:rsidP="004277B5">
      <w:pPr>
        <w:numPr>
          <w:ilvl w:val="0"/>
          <w:numId w:val="4"/>
        </w:numPr>
      </w:pPr>
      <w:r w:rsidRPr="004277B5">
        <w:t>Please refrain from bringing confetti, glitter, or pinatas, as these items can be difficult to clean and may damage our equipment or flooring.</w:t>
      </w:r>
    </w:p>
    <w:p w14:paraId="307D7B5A" w14:textId="77777777" w:rsidR="004277B5" w:rsidRPr="004277B5" w:rsidRDefault="004277B5" w:rsidP="004277B5">
      <w:pPr>
        <w:numPr>
          <w:ilvl w:val="0"/>
          <w:numId w:val="4"/>
        </w:numPr>
      </w:pPr>
      <w:r w:rsidRPr="004277B5">
        <w:t>We reserve the right to pass any breakage costs on to the party host if equipment or property is damaged through malicious intent or inappropriate use.</w:t>
      </w:r>
    </w:p>
    <w:p w14:paraId="58F200F6" w14:textId="77777777" w:rsidR="004277B5" w:rsidRPr="004277B5" w:rsidRDefault="004277B5" w:rsidP="004277B5">
      <w:r w:rsidRPr="004277B5">
        <w:pict w14:anchorId="51B64EBC">
          <v:rect id="_x0000_i1059" style="width:0;height:1.5pt" o:hralign="center" o:hrstd="t" o:hrnoshade="t" o:hr="t" fillcolor="#222" stroked="f"/>
        </w:pict>
      </w:r>
    </w:p>
    <w:p w14:paraId="571BD254" w14:textId="77777777" w:rsidR="004277B5" w:rsidRPr="004277B5" w:rsidRDefault="004277B5" w:rsidP="004277B5">
      <w:pPr>
        <w:rPr>
          <w:b/>
          <w:bCs/>
        </w:rPr>
      </w:pPr>
      <w:r w:rsidRPr="004277B5">
        <w:rPr>
          <w:b/>
          <w:bCs/>
        </w:rPr>
        <w:t>A Note from Us</w:t>
      </w:r>
    </w:p>
    <w:p w14:paraId="6160CF1C" w14:textId="77777777" w:rsidR="004277B5" w:rsidRPr="004277B5" w:rsidRDefault="004277B5" w:rsidP="004277B5"/>
    <w:p w14:paraId="59F642E8" w14:textId="77777777" w:rsidR="004277B5" w:rsidRPr="004277B5" w:rsidRDefault="004277B5" w:rsidP="004277B5">
      <w:r w:rsidRPr="004277B5">
        <w:t>We’re so happy to welcome you into our community and create a space where everyone can enjoy quality time together. Thank you for taking the time to review these guidelines—by handling the housekeeping details in advance, we can focus on making your experience memorable and fun.</w:t>
      </w:r>
    </w:p>
    <w:p w14:paraId="5771A109" w14:textId="77777777" w:rsidR="004277B5" w:rsidRPr="004277B5" w:rsidRDefault="004277B5" w:rsidP="004277B5"/>
    <w:p w14:paraId="3D3BBF8B" w14:textId="77777777" w:rsidR="004277B5" w:rsidRPr="004277B5" w:rsidRDefault="004277B5" w:rsidP="004277B5">
      <w:r w:rsidRPr="004277B5">
        <w:t>Thank you for your understanding and continued support.</w:t>
      </w:r>
    </w:p>
    <w:p w14:paraId="38301934" w14:textId="77777777" w:rsidR="004277B5" w:rsidRPr="004277B5" w:rsidRDefault="004277B5" w:rsidP="004277B5">
      <w:r w:rsidRPr="004277B5">
        <w:t>The Playgroup Hub Team</w:t>
      </w:r>
    </w:p>
    <w:p w14:paraId="3A8B635C" w14:textId="77777777" w:rsidR="000C3042" w:rsidRDefault="000C3042"/>
    <w:sectPr w:rsidR="000C3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2545"/>
    <w:multiLevelType w:val="multilevel"/>
    <w:tmpl w:val="F058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2516E"/>
    <w:multiLevelType w:val="multilevel"/>
    <w:tmpl w:val="4BF4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4430B"/>
    <w:multiLevelType w:val="multilevel"/>
    <w:tmpl w:val="97B8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719AC"/>
    <w:multiLevelType w:val="multilevel"/>
    <w:tmpl w:val="0B40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530310">
    <w:abstractNumId w:val="1"/>
  </w:num>
  <w:num w:numId="2" w16cid:durableId="835996257">
    <w:abstractNumId w:val="3"/>
  </w:num>
  <w:num w:numId="3" w16cid:durableId="1513184521">
    <w:abstractNumId w:val="0"/>
  </w:num>
  <w:num w:numId="4" w16cid:durableId="1405645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B5"/>
    <w:rsid w:val="000C3042"/>
    <w:rsid w:val="0030799B"/>
    <w:rsid w:val="004277B5"/>
    <w:rsid w:val="00720E0A"/>
    <w:rsid w:val="00A30B60"/>
    <w:rsid w:val="00FC4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71A3"/>
  <w15:chartTrackingRefBased/>
  <w15:docId w15:val="{CE6A9555-B767-4A59-8EC0-FA49A290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7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7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7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7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7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7B5"/>
    <w:rPr>
      <w:rFonts w:eastAsiaTheme="majorEastAsia" w:cstheme="majorBidi"/>
      <w:color w:val="272727" w:themeColor="text1" w:themeTint="D8"/>
    </w:rPr>
  </w:style>
  <w:style w:type="paragraph" w:styleId="Title">
    <w:name w:val="Title"/>
    <w:basedOn w:val="Normal"/>
    <w:next w:val="Normal"/>
    <w:link w:val="TitleChar"/>
    <w:uiPriority w:val="10"/>
    <w:qFormat/>
    <w:rsid w:val="00427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7B5"/>
    <w:pPr>
      <w:spacing w:before="160"/>
      <w:jc w:val="center"/>
    </w:pPr>
    <w:rPr>
      <w:i/>
      <w:iCs/>
      <w:color w:val="404040" w:themeColor="text1" w:themeTint="BF"/>
    </w:rPr>
  </w:style>
  <w:style w:type="character" w:customStyle="1" w:styleId="QuoteChar">
    <w:name w:val="Quote Char"/>
    <w:basedOn w:val="DefaultParagraphFont"/>
    <w:link w:val="Quote"/>
    <w:uiPriority w:val="29"/>
    <w:rsid w:val="004277B5"/>
    <w:rPr>
      <w:i/>
      <w:iCs/>
      <w:color w:val="404040" w:themeColor="text1" w:themeTint="BF"/>
    </w:rPr>
  </w:style>
  <w:style w:type="paragraph" w:styleId="ListParagraph">
    <w:name w:val="List Paragraph"/>
    <w:basedOn w:val="Normal"/>
    <w:uiPriority w:val="34"/>
    <w:qFormat/>
    <w:rsid w:val="004277B5"/>
    <w:pPr>
      <w:ind w:left="720"/>
      <w:contextualSpacing/>
    </w:pPr>
  </w:style>
  <w:style w:type="character" w:styleId="IntenseEmphasis">
    <w:name w:val="Intense Emphasis"/>
    <w:basedOn w:val="DefaultParagraphFont"/>
    <w:uiPriority w:val="21"/>
    <w:qFormat/>
    <w:rsid w:val="004277B5"/>
    <w:rPr>
      <w:i/>
      <w:iCs/>
      <w:color w:val="2F5496" w:themeColor="accent1" w:themeShade="BF"/>
    </w:rPr>
  </w:style>
  <w:style w:type="paragraph" w:styleId="IntenseQuote">
    <w:name w:val="Intense Quote"/>
    <w:basedOn w:val="Normal"/>
    <w:next w:val="Normal"/>
    <w:link w:val="IntenseQuoteChar"/>
    <w:uiPriority w:val="30"/>
    <w:qFormat/>
    <w:rsid w:val="00427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7B5"/>
    <w:rPr>
      <w:i/>
      <w:iCs/>
      <w:color w:val="2F5496" w:themeColor="accent1" w:themeShade="BF"/>
    </w:rPr>
  </w:style>
  <w:style w:type="character" w:styleId="IntenseReference">
    <w:name w:val="Intense Reference"/>
    <w:basedOn w:val="DefaultParagraphFont"/>
    <w:uiPriority w:val="32"/>
    <w:qFormat/>
    <w:rsid w:val="004277B5"/>
    <w:rPr>
      <w:b/>
      <w:bCs/>
      <w:smallCaps/>
      <w:color w:val="2F5496" w:themeColor="accent1" w:themeShade="BF"/>
      <w:spacing w:val="5"/>
    </w:rPr>
  </w:style>
  <w:style w:type="character" w:styleId="Hyperlink">
    <w:name w:val="Hyperlink"/>
    <w:basedOn w:val="DefaultParagraphFont"/>
    <w:uiPriority w:val="99"/>
    <w:unhideWhenUsed/>
    <w:rsid w:val="004277B5"/>
    <w:rPr>
      <w:color w:val="0563C1" w:themeColor="hyperlink"/>
      <w:u w:val="single"/>
    </w:rPr>
  </w:style>
  <w:style w:type="character" w:styleId="UnresolvedMention">
    <w:name w:val="Unresolved Mention"/>
    <w:basedOn w:val="DefaultParagraphFont"/>
    <w:uiPriority w:val="99"/>
    <w:semiHidden/>
    <w:unhideWhenUsed/>
    <w:rsid w:val="0042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9669">
      <w:bodyDiv w:val="1"/>
      <w:marLeft w:val="0"/>
      <w:marRight w:val="0"/>
      <w:marTop w:val="0"/>
      <w:marBottom w:val="0"/>
      <w:divBdr>
        <w:top w:val="none" w:sz="0" w:space="0" w:color="auto"/>
        <w:left w:val="none" w:sz="0" w:space="0" w:color="auto"/>
        <w:bottom w:val="none" w:sz="0" w:space="0" w:color="auto"/>
        <w:right w:val="none" w:sz="0" w:space="0" w:color="auto"/>
      </w:divBdr>
    </w:div>
    <w:div w:id="59555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eplaygroupsouthtynesid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Atkinson</dc:creator>
  <cp:keywords/>
  <dc:description/>
  <cp:lastModifiedBy>Terri Atkinson</cp:lastModifiedBy>
  <cp:revision>1</cp:revision>
  <dcterms:created xsi:type="dcterms:W3CDTF">2025-04-15T21:36:00Z</dcterms:created>
  <dcterms:modified xsi:type="dcterms:W3CDTF">2025-04-15T21:36:00Z</dcterms:modified>
</cp:coreProperties>
</file>