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1B3" w14:textId="5CECF0B4" w:rsidR="00ED5DEA" w:rsidRDefault="001561B2" w:rsidP="001561B2">
      <w:pPr>
        <w:jc w:val="center"/>
        <w:rPr>
          <w:rFonts w:ascii="Times New Roman" w:hAnsi="Times New Roman" w:cs="Times New Roman"/>
          <w:noProof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5E93687" wp14:editId="3EDDB415">
            <wp:extent cx="1818640" cy="714375"/>
            <wp:effectExtent l="0" t="0" r="0" b="952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T lLOGO 300 DPI-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1" b="25018"/>
                    <a:stretch/>
                  </pic:blipFill>
                  <pic:spPr bwMode="auto">
                    <a:xfrm>
                      <a:off x="0" y="0"/>
                      <a:ext cx="1830178" cy="71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5A5257B4" wp14:editId="23FB7892">
            <wp:extent cx="1809750" cy="470612"/>
            <wp:effectExtent l="0" t="0" r="0" b="571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T_logo-colour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73" cy="4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0AE0" w14:textId="77777777" w:rsidR="00520E10" w:rsidRDefault="00520E10" w:rsidP="001561B2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EE4C03C" w14:textId="5311336C" w:rsidR="001E5DCE" w:rsidRPr="001B1B34" w:rsidRDefault="00C36A84" w:rsidP="001E5DCE">
      <w:pPr>
        <w:spacing w:after="0" w:line="276" w:lineRule="auto"/>
        <w:jc w:val="center"/>
        <w:rPr>
          <w:rFonts w:ascii="Myriad Pro" w:hAnsi="Myriad Pro" w:cs="Times New Roman"/>
          <w:b/>
          <w:bCs/>
          <w:sz w:val="32"/>
          <w:szCs w:val="32"/>
          <w:lang w:val="en-GB"/>
        </w:rPr>
      </w:pPr>
      <w:r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Online </w:t>
      </w:r>
      <w:r w:rsidR="00C95C23"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>W</w:t>
      </w:r>
      <w:r w:rsidR="00ED5DEA"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>inter Lecture Series</w:t>
      </w:r>
      <w:r w:rsidR="001561B2"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 2020/21</w:t>
      </w:r>
      <w:r w:rsidR="00ED5DEA"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 organised jointly by The Gardens Trust and The London Gardens Trust</w:t>
      </w:r>
    </w:p>
    <w:p w14:paraId="08AF9A56" w14:textId="613E2EEE" w:rsidR="001E5DCE" w:rsidRPr="001B1B34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1B1B34">
        <w:rPr>
          <w:rFonts w:ascii="Myriad Pro" w:hAnsi="Myriad Pro" w:cs="Times New Roman"/>
          <w:sz w:val="28"/>
          <w:szCs w:val="28"/>
          <w:lang w:val="en-GB"/>
        </w:rPr>
        <w:t>Monday,</w:t>
      </w:r>
      <w:r w:rsidR="00F22127" w:rsidRPr="001B1B34">
        <w:rPr>
          <w:rFonts w:ascii="Myriad Pro" w:hAnsi="Myriad Pro" w:cs="Times New Roman"/>
          <w:sz w:val="28"/>
          <w:szCs w:val="28"/>
          <w:lang w:val="en-GB"/>
        </w:rPr>
        <w:t xml:space="preserve"> </w:t>
      </w:r>
      <w:r w:rsidR="001B1B34" w:rsidRPr="001B1B34">
        <w:rPr>
          <w:rFonts w:ascii="Myriad Pro" w:hAnsi="Myriad Pro" w:cs="Times New Roman"/>
          <w:sz w:val="28"/>
          <w:szCs w:val="28"/>
          <w:lang w:val="en-GB"/>
        </w:rPr>
        <w:t>25 January 2021</w:t>
      </w:r>
      <w:r w:rsidRPr="001B1B34">
        <w:rPr>
          <w:rFonts w:ascii="Myriad Pro" w:hAnsi="Myriad Pro" w:cs="Times New Roman"/>
          <w:sz w:val="28"/>
          <w:szCs w:val="28"/>
          <w:lang w:val="en-GB"/>
        </w:rPr>
        <w:t>, 6-7pm</w:t>
      </w:r>
    </w:p>
    <w:p w14:paraId="409E6213" w14:textId="77777777" w:rsidR="006453AB" w:rsidRPr="001B1B34" w:rsidRDefault="006453AB" w:rsidP="006453AB">
      <w:pPr>
        <w:spacing w:after="0" w:line="276" w:lineRule="auto"/>
        <w:jc w:val="center"/>
        <w:rPr>
          <w:rFonts w:ascii="Myriad Pro" w:hAnsi="Myriad Pro" w:cs="Times New Roman"/>
          <w:b/>
          <w:bCs/>
          <w:sz w:val="28"/>
          <w:szCs w:val="28"/>
          <w:lang w:val="en-GB"/>
        </w:rPr>
      </w:pPr>
    </w:p>
    <w:p w14:paraId="7D4FD685" w14:textId="4F7E7399" w:rsidR="00F22127" w:rsidRDefault="00AF1E0C" w:rsidP="00F22127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  <w:r>
        <w:rPr>
          <w:rFonts w:ascii="Myriad Pro" w:hAnsi="Myriad Pro" w:cs="Times New Roman"/>
          <w:noProof/>
          <w:sz w:val="28"/>
          <w:szCs w:val="28"/>
          <w:lang w:val="en-GB"/>
        </w:rPr>
        <w:drawing>
          <wp:inline distT="0" distB="0" distL="0" distR="0" wp14:anchorId="41258D39" wp14:editId="13C765E7">
            <wp:extent cx="3476625" cy="2607469"/>
            <wp:effectExtent l="0" t="0" r="0" b="0"/>
            <wp:docPr id="2" name="Picture 2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48" cy="261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CAC8" w14:textId="77777777" w:rsidR="001B1B34" w:rsidRPr="001B1B34" w:rsidRDefault="001B1B34" w:rsidP="00F22127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</w:p>
    <w:p w14:paraId="7AE5A612" w14:textId="5E45E722" w:rsidR="00F22127" w:rsidRPr="001B1B34" w:rsidRDefault="001B1B34" w:rsidP="00F22127">
      <w:pPr>
        <w:spacing w:after="0" w:line="240" w:lineRule="auto"/>
        <w:jc w:val="center"/>
        <w:rPr>
          <w:rFonts w:ascii="Myriad Pro" w:hAnsi="Myriad Pro" w:cs="Times New Roman"/>
          <w:b/>
          <w:bCs/>
          <w:sz w:val="32"/>
          <w:szCs w:val="32"/>
          <w:lang w:val="en-GB"/>
        </w:rPr>
      </w:pPr>
      <w:r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The Integration of Derek </w:t>
      </w:r>
      <w:proofErr w:type="spellStart"/>
      <w:r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>Jarman’s</w:t>
      </w:r>
      <w:proofErr w:type="spellEnd"/>
      <w:r w:rsidRPr="001B1B34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 Garden</w:t>
      </w:r>
    </w:p>
    <w:p w14:paraId="5721072F" w14:textId="73FD67F6" w:rsidR="00F22127" w:rsidRPr="001B1B34" w:rsidRDefault="001B1B34" w:rsidP="00F22127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1B1B34">
        <w:rPr>
          <w:rFonts w:ascii="Myriad Pro" w:hAnsi="Myriad Pro" w:cs="Times New Roman"/>
          <w:sz w:val="28"/>
          <w:szCs w:val="28"/>
          <w:lang w:val="en-GB"/>
        </w:rPr>
        <w:t>Professor Michael Charlesworth, University of Texas</w:t>
      </w:r>
    </w:p>
    <w:p w14:paraId="291D7FA6" w14:textId="77777777" w:rsidR="00F22127" w:rsidRPr="001B1B34" w:rsidRDefault="00F22127" w:rsidP="00F22127">
      <w:pPr>
        <w:spacing w:after="0" w:line="240" w:lineRule="auto"/>
        <w:rPr>
          <w:rFonts w:ascii="Myriad Pro" w:hAnsi="Myriad Pro" w:cs="Times New Roman"/>
          <w:sz w:val="28"/>
          <w:szCs w:val="28"/>
          <w:lang w:val="en-GB"/>
        </w:rPr>
      </w:pPr>
    </w:p>
    <w:p w14:paraId="09DE9507" w14:textId="77777777" w:rsidR="001B1B34" w:rsidRPr="001B1B34" w:rsidRDefault="001B1B34" w:rsidP="001B1B34">
      <w:pPr>
        <w:rPr>
          <w:rFonts w:ascii="Myriad Pro" w:hAnsi="Myriad Pro"/>
          <w:sz w:val="28"/>
          <w:szCs w:val="28"/>
        </w:rPr>
      </w:pPr>
      <w:r w:rsidRPr="001B1B34">
        <w:rPr>
          <w:rFonts w:ascii="Myriad Pro" w:hAnsi="Myriad Pro"/>
          <w:sz w:val="28"/>
          <w:szCs w:val="28"/>
        </w:rPr>
        <w:t xml:space="preserve">Dungeness, Kent, presents a strange landscape that contains at least one strange garden. How can we comprehend the place and make sense of the garden? This talk will emphasize the way in which Derek </w:t>
      </w:r>
      <w:proofErr w:type="spellStart"/>
      <w:r w:rsidRPr="001B1B34">
        <w:rPr>
          <w:rFonts w:ascii="Myriad Pro" w:hAnsi="Myriad Pro"/>
          <w:sz w:val="28"/>
          <w:szCs w:val="28"/>
        </w:rPr>
        <w:t>Jarman's</w:t>
      </w:r>
      <w:proofErr w:type="spellEnd"/>
      <w:r w:rsidRPr="001B1B34">
        <w:rPr>
          <w:rFonts w:ascii="Myriad Pro" w:hAnsi="Myriad Pro"/>
          <w:sz w:val="28"/>
          <w:szCs w:val="28"/>
        </w:rPr>
        <w:t xml:space="preserve"> garden at Prospect Cottage was for him an act of integration: of his past with his present, his works in other media (painting and film) with making the garden; and of his new home with the territory around it, and even the past of that territory. All the while the garden set him towards a future, which was, however, tragically curtailed. The garden has therefore been quite </w:t>
      </w:r>
      <w:proofErr w:type="gramStart"/>
      <w:r w:rsidRPr="001B1B34">
        <w:rPr>
          <w:rFonts w:ascii="Myriad Pro" w:hAnsi="Myriad Pro"/>
          <w:sz w:val="28"/>
          <w:szCs w:val="28"/>
        </w:rPr>
        <w:t>rightly described</w:t>
      </w:r>
      <w:proofErr w:type="gramEnd"/>
      <w:r w:rsidRPr="001B1B34">
        <w:rPr>
          <w:rFonts w:ascii="Myriad Pro" w:hAnsi="Myriad Pro"/>
          <w:sz w:val="28"/>
          <w:szCs w:val="28"/>
        </w:rPr>
        <w:t xml:space="preserve"> as "a tribute to </w:t>
      </w:r>
      <w:proofErr w:type="spellStart"/>
      <w:r w:rsidRPr="001B1B34">
        <w:rPr>
          <w:rFonts w:ascii="Myriad Pro" w:hAnsi="Myriad Pro"/>
          <w:sz w:val="28"/>
          <w:szCs w:val="28"/>
        </w:rPr>
        <w:t>Jarman's</w:t>
      </w:r>
      <w:proofErr w:type="spellEnd"/>
      <w:r w:rsidRPr="001B1B34">
        <w:rPr>
          <w:rFonts w:ascii="Myriad Pro" w:hAnsi="Myriad Pro"/>
          <w:sz w:val="28"/>
          <w:szCs w:val="28"/>
        </w:rPr>
        <w:t xml:space="preserve"> defiant spirit".</w:t>
      </w:r>
    </w:p>
    <w:p w14:paraId="469156D5" w14:textId="77777777" w:rsidR="00F03DBC" w:rsidRPr="001B1B34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</w:rPr>
      </w:pPr>
    </w:p>
    <w:p w14:paraId="643C1472" w14:textId="77777777" w:rsidR="00875416" w:rsidRPr="001B1B34" w:rsidRDefault="00875416">
      <w:pPr>
        <w:spacing w:after="0" w:line="240" w:lineRule="auto"/>
        <w:rPr>
          <w:rFonts w:ascii="Myriad Pro" w:hAnsi="Myriad Pro" w:cs="Times New Roman"/>
          <w:b/>
          <w:bCs/>
          <w:sz w:val="28"/>
          <w:szCs w:val="28"/>
          <w:lang w:val="en-GB"/>
        </w:rPr>
      </w:pPr>
    </w:p>
    <w:p w14:paraId="6FE95831" w14:textId="79473924" w:rsidR="00FD684E" w:rsidRDefault="001561B2">
      <w:pPr>
        <w:spacing w:after="0" w:line="240" w:lineRule="auto"/>
        <w:rPr>
          <w:rFonts w:ascii="Myriad Pro" w:hAnsi="Myriad Pro"/>
        </w:rPr>
      </w:pPr>
      <w:r w:rsidRPr="001B1B34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All </w:t>
      </w:r>
      <w:r w:rsidR="00C36A84" w:rsidRPr="001B1B34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lectures and booking </w:t>
      </w:r>
      <w:r w:rsidRPr="001B1B34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online. </w:t>
      </w:r>
      <w:r w:rsidR="007E31A9" w:rsidRPr="001B1B34">
        <w:rPr>
          <w:rFonts w:ascii="Myriad Pro" w:hAnsi="Myriad Pro" w:cs="Times New Roman"/>
          <w:b/>
          <w:bCs/>
          <w:sz w:val="28"/>
          <w:szCs w:val="28"/>
          <w:lang w:val="en-GB"/>
        </w:rPr>
        <w:t>Tickets</w:t>
      </w:r>
      <w:r w:rsidR="00C36A84" w:rsidRPr="001B1B34">
        <w:rPr>
          <w:rFonts w:ascii="Myriad Pro" w:hAnsi="Myriad Pro" w:cs="Times New Roman"/>
          <w:b/>
          <w:bCs/>
          <w:sz w:val="28"/>
          <w:szCs w:val="28"/>
          <w:lang w:val="en-GB"/>
        </w:rPr>
        <w:t>:</w:t>
      </w:r>
      <w:r w:rsidR="00C36A84" w:rsidRPr="001B1B34">
        <w:rPr>
          <w:rFonts w:ascii="Myriad Pro" w:hAnsi="Myriad Pro"/>
        </w:rPr>
        <w:t xml:space="preserve"> £4 for Gardens Trust/</w:t>
      </w:r>
      <w:r w:rsidR="00C61A15" w:rsidRPr="001B1B34">
        <w:rPr>
          <w:rFonts w:ascii="Myriad Pro" w:hAnsi="Myriad Pro"/>
        </w:rPr>
        <w:t>London Gardens Trust/</w:t>
      </w:r>
      <w:r w:rsidR="00C36A84" w:rsidRPr="001B1B34">
        <w:rPr>
          <w:rFonts w:ascii="Myriad Pro" w:hAnsi="Myriad Pro"/>
        </w:rPr>
        <w:t xml:space="preserve">all County Gardens Trusts members, £6 for non-members; season tickets £40/£60 via The Gardens Trust   </w:t>
      </w:r>
      <w:hyperlink r:id="rId7" w:history="1">
        <w:r w:rsidR="00C36A84" w:rsidRPr="001B1B34">
          <w:rPr>
            <w:rStyle w:val="Hyperlink"/>
            <w:rFonts w:ascii="Myriad Pro" w:hAnsi="Myriad Pro"/>
          </w:rPr>
          <w:t>http://thegardenstrust.org</w:t>
        </w:r>
      </w:hyperlink>
      <w:r w:rsidR="00C36A84" w:rsidRPr="001B1B34">
        <w:rPr>
          <w:rFonts w:ascii="Myriad Pro" w:hAnsi="Myriad Pro"/>
        </w:rPr>
        <w:t xml:space="preserve"> or London Gardens Trust</w:t>
      </w:r>
      <w:r w:rsidR="0008460B">
        <w:rPr>
          <w:rFonts w:ascii="Myriad Pro" w:hAnsi="Myriad Pro"/>
        </w:rPr>
        <w:t xml:space="preserve">: </w:t>
      </w:r>
      <w:hyperlink r:id="rId8" w:anchor="focus=ev-s7y7-20210125180000" w:history="1">
        <w:r w:rsidR="0008460B" w:rsidRPr="00CB7984">
          <w:rPr>
            <w:rStyle w:val="Hyperlink"/>
            <w:rFonts w:ascii="Myriad Pro" w:hAnsi="Myriad Pro"/>
          </w:rPr>
          <w:t>https://bookwhen.com/londongardenstrust#focus=ev-s7y7-20210125180000</w:t>
        </w:r>
      </w:hyperlink>
    </w:p>
    <w:sectPr w:rsidR="00FD684E" w:rsidSect="0087541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805"/>
    <w:rsid w:val="00066270"/>
    <w:rsid w:val="0008460B"/>
    <w:rsid w:val="00130713"/>
    <w:rsid w:val="00132101"/>
    <w:rsid w:val="001561B2"/>
    <w:rsid w:val="00157E90"/>
    <w:rsid w:val="00192088"/>
    <w:rsid w:val="00194895"/>
    <w:rsid w:val="001B1B34"/>
    <w:rsid w:val="001E5DCE"/>
    <w:rsid w:val="001F3601"/>
    <w:rsid w:val="00200F28"/>
    <w:rsid w:val="002E5EEB"/>
    <w:rsid w:val="00371BDD"/>
    <w:rsid w:val="003761DD"/>
    <w:rsid w:val="00486DE8"/>
    <w:rsid w:val="004A3805"/>
    <w:rsid w:val="004B1177"/>
    <w:rsid w:val="004B5110"/>
    <w:rsid w:val="00520E10"/>
    <w:rsid w:val="00551310"/>
    <w:rsid w:val="006453AB"/>
    <w:rsid w:val="006E6D9F"/>
    <w:rsid w:val="00766990"/>
    <w:rsid w:val="0077330D"/>
    <w:rsid w:val="007E31A9"/>
    <w:rsid w:val="00864CF5"/>
    <w:rsid w:val="00875416"/>
    <w:rsid w:val="00977C17"/>
    <w:rsid w:val="009D67B7"/>
    <w:rsid w:val="009F1401"/>
    <w:rsid w:val="00A517DD"/>
    <w:rsid w:val="00A51AF3"/>
    <w:rsid w:val="00AF1E0C"/>
    <w:rsid w:val="00B46101"/>
    <w:rsid w:val="00C2217B"/>
    <w:rsid w:val="00C36A84"/>
    <w:rsid w:val="00C522DC"/>
    <w:rsid w:val="00C61A15"/>
    <w:rsid w:val="00C95C23"/>
    <w:rsid w:val="00D03A92"/>
    <w:rsid w:val="00D23FA9"/>
    <w:rsid w:val="00D25E1D"/>
    <w:rsid w:val="00D85B88"/>
    <w:rsid w:val="00DB001C"/>
    <w:rsid w:val="00E153FC"/>
    <w:rsid w:val="00E25374"/>
    <w:rsid w:val="00E67416"/>
    <w:rsid w:val="00EA3B34"/>
    <w:rsid w:val="00ED5DEA"/>
    <w:rsid w:val="00F03DBC"/>
    <w:rsid w:val="00F07892"/>
    <w:rsid w:val="00F22127"/>
    <w:rsid w:val="00FC085A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BD1D"/>
  <w15:docId w15:val="{817A653D-7164-4233-98A7-EA5EA9C5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B2"/>
    <w:pPr>
      <w:ind w:left="720"/>
      <w:contextualSpacing/>
    </w:pPr>
  </w:style>
  <w:style w:type="character" w:styleId="Hyperlink">
    <w:name w:val="Hyperlink"/>
    <w:rsid w:val="00C36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3"/>
    <w:rPr>
      <w:rFonts w:ascii="Tahoma" w:hAnsi="Tahoma" w:cs="Tahoma"/>
      <w:sz w:val="16"/>
      <w:szCs w:val="16"/>
    </w:rPr>
  </w:style>
  <w:style w:type="paragraph" w:customStyle="1" w:styleId="xxxxxmsonormal">
    <w:name w:val="x_x_xxxmsonormal"/>
    <w:basedOn w:val="Normal"/>
    <w:rsid w:val="00F0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6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14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58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71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when.com/londongardenstru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gardenstrust.org/events-archive/?events=gardenstr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Jeffery</dc:creator>
  <cp:lastModifiedBy>Sally Jeffery</cp:lastModifiedBy>
  <cp:revision>2</cp:revision>
  <dcterms:created xsi:type="dcterms:W3CDTF">2020-09-26T14:54:00Z</dcterms:created>
  <dcterms:modified xsi:type="dcterms:W3CDTF">2020-09-26T14:54:00Z</dcterms:modified>
</cp:coreProperties>
</file>